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9A5FB" w14:textId="483BBEA4" w:rsidR="0008788C" w:rsidRPr="0008788C" w:rsidRDefault="0008788C" w:rsidP="0008788C">
      <w:pPr>
        <w:pStyle w:val="Nessunaspaziatura"/>
        <w:jc w:val="center"/>
        <w:rPr>
          <w:rFonts w:ascii="Arial" w:hAnsi="Arial" w:cs="Arial"/>
          <w:b/>
          <w:bCs/>
          <w:sz w:val="36"/>
          <w:szCs w:val="36"/>
        </w:rPr>
      </w:pPr>
      <w:r w:rsidRPr="0008788C">
        <w:rPr>
          <w:rFonts w:ascii="Arial" w:hAnsi="Arial" w:cs="Arial"/>
          <w:b/>
          <w:bCs/>
          <w:sz w:val="36"/>
          <w:szCs w:val="36"/>
        </w:rPr>
        <w:t>SCHEDA TECNICA T.B.M. (TUNNEL BORING MACHINE)</w:t>
      </w:r>
    </w:p>
    <w:p w14:paraId="19372B60" w14:textId="77777777" w:rsidR="0008788C" w:rsidRPr="0008788C" w:rsidRDefault="0008788C" w:rsidP="0008788C">
      <w:pPr>
        <w:pStyle w:val="Nessunaspaziatura"/>
        <w:rPr>
          <w:rFonts w:ascii="Arial" w:hAnsi="Arial" w:cs="Arial"/>
          <w:sz w:val="24"/>
          <w:szCs w:val="24"/>
        </w:rPr>
      </w:pPr>
    </w:p>
    <w:p w14:paraId="6759B6CC" w14:textId="77777777" w:rsidR="0008788C" w:rsidRPr="0008788C" w:rsidRDefault="0008788C" w:rsidP="0008788C">
      <w:pPr>
        <w:pStyle w:val="Nessunaspaziatura"/>
        <w:numPr>
          <w:ilvl w:val="0"/>
          <w:numId w:val="3"/>
        </w:numPr>
        <w:rPr>
          <w:rFonts w:ascii="Arial" w:hAnsi="Arial" w:cs="Arial"/>
          <w:sz w:val="28"/>
          <w:szCs w:val="28"/>
        </w:rPr>
      </w:pPr>
      <w:r w:rsidRPr="0008788C">
        <w:rPr>
          <w:rFonts w:ascii="Arial" w:hAnsi="Arial" w:cs="Arial"/>
          <w:sz w:val="28"/>
          <w:szCs w:val="28"/>
        </w:rPr>
        <w:t xml:space="preserve">Tipologia macchina: scudo semplice per rocce dure (range 20/150 </w:t>
      </w:r>
      <w:proofErr w:type="spellStart"/>
      <w:r w:rsidRPr="0008788C">
        <w:rPr>
          <w:rFonts w:ascii="Arial" w:hAnsi="Arial" w:cs="Arial"/>
          <w:sz w:val="28"/>
          <w:szCs w:val="28"/>
        </w:rPr>
        <w:t>MPa</w:t>
      </w:r>
      <w:proofErr w:type="spellEnd"/>
      <w:r w:rsidRPr="0008788C">
        <w:rPr>
          <w:rFonts w:ascii="Arial" w:hAnsi="Arial" w:cs="Arial"/>
          <w:sz w:val="28"/>
          <w:szCs w:val="28"/>
        </w:rPr>
        <w:t>).</w:t>
      </w:r>
    </w:p>
    <w:p w14:paraId="1C15A399" w14:textId="77777777" w:rsidR="0008788C" w:rsidRPr="0008788C" w:rsidRDefault="0008788C" w:rsidP="0008788C">
      <w:pPr>
        <w:pStyle w:val="Nessunaspaziatura"/>
        <w:numPr>
          <w:ilvl w:val="0"/>
          <w:numId w:val="3"/>
        </w:numPr>
        <w:rPr>
          <w:rFonts w:ascii="Arial" w:hAnsi="Arial" w:cs="Arial"/>
          <w:sz w:val="28"/>
          <w:szCs w:val="28"/>
        </w:rPr>
      </w:pPr>
      <w:r w:rsidRPr="0008788C">
        <w:rPr>
          <w:rFonts w:ascii="Arial" w:hAnsi="Arial" w:cs="Arial"/>
          <w:sz w:val="28"/>
          <w:szCs w:val="28"/>
        </w:rPr>
        <w:t>Peso macchina + back-up: 2220 t.</w:t>
      </w:r>
    </w:p>
    <w:p w14:paraId="1958E1EA" w14:textId="77777777" w:rsidR="0008788C" w:rsidRPr="0008788C" w:rsidRDefault="0008788C" w:rsidP="0008788C">
      <w:pPr>
        <w:pStyle w:val="Nessunaspaziatura"/>
        <w:numPr>
          <w:ilvl w:val="0"/>
          <w:numId w:val="3"/>
        </w:numPr>
        <w:rPr>
          <w:rFonts w:ascii="Arial" w:hAnsi="Arial" w:cs="Arial"/>
          <w:sz w:val="28"/>
          <w:szCs w:val="28"/>
        </w:rPr>
      </w:pPr>
      <w:r w:rsidRPr="0008788C">
        <w:rPr>
          <w:rFonts w:ascii="Arial" w:hAnsi="Arial" w:cs="Arial"/>
          <w:sz w:val="28"/>
          <w:szCs w:val="28"/>
        </w:rPr>
        <w:t>Numero motori: 16 motori elettrici da 400 kW con controllo VFD (</w:t>
      </w:r>
      <w:proofErr w:type="spellStart"/>
      <w:r w:rsidRPr="0008788C">
        <w:rPr>
          <w:rFonts w:ascii="Arial" w:hAnsi="Arial" w:cs="Arial"/>
          <w:sz w:val="28"/>
          <w:szCs w:val="28"/>
        </w:rPr>
        <w:t>variable</w:t>
      </w:r>
      <w:proofErr w:type="spellEnd"/>
      <w:r w:rsidRPr="0008788C">
        <w:rPr>
          <w:rFonts w:ascii="Arial" w:hAnsi="Arial" w:cs="Arial"/>
          <w:sz w:val="28"/>
          <w:szCs w:val="28"/>
        </w:rPr>
        <w:t xml:space="preserve"> frequency drive).</w:t>
      </w:r>
    </w:p>
    <w:p w14:paraId="01DF8994" w14:textId="77777777" w:rsidR="0008788C" w:rsidRPr="0008788C" w:rsidRDefault="0008788C" w:rsidP="0008788C">
      <w:pPr>
        <w:pStyle w:val="Nessunaspaziatura"/>
        <w:numPr>
          <w:ilvl w:val="0"/>
          <w:numId w:val="3"/>
        </w:numPr>
        <w:rPr>
          <w:rFonts w:ascii="Arial" w:hAnsi="Arial" w:cs="Arial"/>
          <w:sz w:val="28"/>
          <w:szCs w:val="28"/>
        </w:rPr>
      </w:pPr>
      <w:r w:rsidRPr="0008788C">
        <w:rPr>
          <w:rFonts w:ascii="Arial" w:hAnsi="Arial" w:cs="Arial"/>
          <w:sz w:val="28"/>
          <w:szCs w:val="28"/>
        </w:rPr>
        <w:t>Potenza totale motori: 6400 kW.</w:t>
      </w:r>
    </w:p>
    <w:p w14:paraId="77ADB5C0" w14:textId="77777777" w:rsidR="0008788C" w:rsidRPr="0008788C" w:rsidRDefault="0008788C" w:rsidP="0008788C">
      <w:pPr>
        <w:pStyle w:val="Nessunaspaziatura"/>
        <w:numPr>
          <w:ilvl w:val="0"/>
          <w:numId w:val="3"/>
        </w:numPr>
        <w:rPr>
          <w:rFonts w:ascii="Arial" w:hAnsi="Arial" w:cs="Arial"/>
          <w:sz w:val="28"/>
          <w:szCs w:val="28"/>
        </w:rPr>
      </w:pPr>
      <w:r w:rsidRPr="0008788C">
        <w:rPr>
          <w:rFonts w:ascii="Arial" w:hAnsi="Arial" w:cs="Arial"/>
          <w:sz w:val="28"/>
          <w:szCs w:val="28"/>
        </w:rPr>
        <w:t>Numero cilindri di spinta: 44 (22 coppie).</w:t>
      </w:r>
    </w:p>
    <w:p w14:paraId="043B1B22" w14:textId="77777777" w:rsidR="0008788C" w:rsidRPr="0008788C" w:rsidRDefault="0008788C" w:rsidP="0008788C">
      <w:pPr>
        <w:pStyle w:val="Nessunaspaziatura"/>
        <w:numPr>
          <w:ilvl w:val="0"/>
          <w:numId w:val="3"/>
        </w:numPr>
        <w:rPr>
          <w:rFonts w:ascii="Arial" w:hAnsi="Arial" w:cs="Arial"/>
          <w:sz w:val="28"/>
          <w:szCs w:val="28"/>
        </w:rPr>
      </w:pPr>
      <w:r w:rsidRPr="0008788C">
        <w:rPr>
          <w:rFonts w:ascii="Arial" w:hAnsi="Arial" w:cs="Arial"/>
          <w:sz w:val="28"/>
          <w:szCs w:val="28"/>
        </w:rPr>
        <w:t>Lunghezza totale macchina + treno logistico (back-up): 100 m.</w:t>
      </w:r>
    </w:p>
    <w:p w14:paraId="6A8CAC5C" w14:textId="77777777" w:rsidR="0008788C" w:rsidRPr="0008788C" w:rsidRDefault="0008788C" w:rsidP="0008788C">
      <w:pPr>
        <w:pStyle w:val="Nessunaspaziatura"/>
        <w:numPr>
          <w:ilvl w:val="0"/>
          <w:numId w:val="3"/>
        </w:numPr>
        <w:rPr>
          <w:rFonts w:ascii="Arial" w:hAnsi="Arial" w:cs="Arial"/>
          <w:sz w:val="28"/>
          <w:szCs w:val="28"/>
        </w:rPr>
      </w:pPr>
      <w:r w:rsidRPr="0008788C">
        <w:rPr>
          <w:rFonts w:ascii="Arial" w:hAnsi="Arial" w:cs="Arial"/>
          <w:sz w:val="28"/>
          <w:szCs w:val="28"/>
        </w:rPr>
        <w:t>Numero carri back-up: 5.</w:t>
      </w:r>
    </w:p>
    <w:p w14:paraId="31BD2A6D" w14:textId="2069C007" w:rsidR="0008788C" w:rsidRPr="0008788C" w:rsidRDefault="0008788C" w:rsidP="0008788C">
      <w:pPr>
        <w:pStyle w:val="Nessunaspaziatura"/>
        <w:numPr>
          <w:ilvl w:val="0"/>
          <w:numId w:val="3"/>
        </w:numPr>
        <w:rPr>
          <w:rFonts w:ascii="Arial" w:hAnsi="Arial" w:cs="Arial"/>
          <w:sz w:val="28"/>
          <w:szCs w:val="28"/>
        </w:rPr>
      </w:pPr>
      <w:r w:rsidRPr="0008788C">
        <w:rPr>
          <w:rFonts w:ascii="Arial" w:hAnsi="Arial" w:cs="Arial"/>
          <w:sz w:val="28"/>
          <w:szCs w:val="28"/>
        </w:rPr>
        <w:t>Numero livelli piattaforme back-up: 3</w:t>
      </w:r>
    </w:p>
    <w:p w14:paraId="0518D460" w14:textId="77777777" w:rsidR="0008788C" w:rsidRPr="0008788C" w:rsidRDefault="0008788C" w:rsidP="0008788C">
      <w:pPr>
        <w:pStyle w:val="Nessunaspaziatura"/>
        <w:numPr>
          <w:ilvl w:val="0"/>
          <w:numId w:val="3"/>
        </w:numPr>
        <w:rPr>
          <w:rFonts w:ascii="Arial" w:hAnsi="Arial" w:cs="Arial"/>
          <w:sz w:val="28"/>
          <w:szCs w:val="28"/>
        </w:rPr>
      </w:pPr>
      <w:r w:rsidRPr="0008788C">
        <w:rPr>
          <w:rFonts w:ascii="Arial" w:hAnsi="Arial" w:cs="Arial"/>
          <w:sz w:val="28"/>
          <w:szCs w:val="28"/>
        </w:rPr>
        <w:t>Numero pezzi testa: 5 (nucleo e 4 elementi di perimetro).</w:t>
      </w:r>
    </w:p>
    <w:p w14:paraId="24980B71" w14:textId="77777777" w:rsidR="0008788C" w:rsidRPr="0008788C" w:rsidRDefault="0008788C" w:rsidP="0008788C">
      <w:pPr>
        <w:pStyle w:val="Nessunaspaziatura"/>
        <w:numPr>
          <w:ilvl w:val="0"/>
          <w:numId w:val="3"/>
        </w:numPr>
        <w:rPr>
          <w:rFonts w:ascii="Arial" w:hAnsi="Arial" w:cs="Arial"/>
          <w:sz w:val="28"/>
          <w:szCs w:val="28"/>
        </w:rPr>
      </w:pPr>
      <w:r w:rsidRPr="0008788C">
        <w:rPr>
          <w:rFonts w:ascii="Arial" w:hAnsi="Arial" w:cs="Arial"/>
          <w:sz w:val="28"/>
          <w:szCs w:val="28"/>
        </w:rPr>
        <w:t>Numero elementi scudo: 3.</w:t>
      </w:r>
    </w:p>
    <w:p w14:paraId="6BDAE2EA" w14:textId="77777777" w:rsidR="0008788C" w:rsidRPr="0008788C" w:rsidRDefault="0008788C" w:rsidP="0008788C">
      <w:pPr>
        <w:pStyle w:val="Nessunaspaziatura"/>
        <w:numPr>
          <w:ilvl w:val="0"/>
          <w:numId w:val="3"/>
        </w:numPr>
        <w:rPr>
          <w:rFonts w:ascii="Arial" w:hAnsi="Arial" w:cs="Arial"/>
          <w:sz w:val="28"/>
          <w:szCs w:val="28"/>
        </w:rPr>
      </w:pPr>
      <w:r w:rsidRPr="0008788C">
        <w:rPr>
          <w:rFonts w:ascii="Arial" w:hAnsi="Arial" w:cs="Arial"/>
          <w:sz w:val="28"/>
          <w:szCs w:val="28"/>
        </w:rPr>
        <w:t>Montaggio macchina: in caverna con singolo accesso ad un’estremità (galleria di servizio) mediante sollevatori idraulici su rotaia (montaggio necessariamente sequenziale partendo dal posizionamento in caverna degli elementi della testa, montaggio dello scudo frontale su cui impostare il cuscinetto, collegamento testa-cuscinetto, montaggio scudo centrale e H-frame, montaggio erettore, montaggio scudo di coda ed installazione sequenziale carri back-up procedendo in senso inverso a quello di avanzamento del futuro scavo).</w:t>
      </w:r>
    </w:p>
    <w:p w14:paraId="3FD8E135" w14:textId="77777777" w:rsidR="0008788C" w:rsidRPr="0008788C" w:rsidRDefault="0008788C" w:rsidP="0008788C">
      <w:pPr>
        <w:pStyle w:val="Nessunaspaziatura"/>
        <w:numPr>
          <w:ilvl w:val="0"/>
          <w:numId w:val="3"/>
        </w:numPr>
        <w:rPr>
          <w:rFonts w:ascii="Arial" w:hAnsi="Arial" w:cs="Arial"/>
          <w:sz w:val="28"/>
          <w:szCs w:val="28"/>
        </w:rPr>
      </w:pPr>
      <w:r w:rsidRPr="0008788C">
        <w:rPr>
          <w:rFonts w:ascii="Arial" w:hAnsi="Arial" w:cs="Arial"/>
          <w:sz w:val="28"/>
          <w:szCs w:val="28"/>
        </w:rPr>
        <w:t>Diametro di scavo standard: 10.92 m.</w:t>
      </w:r>
    </w:p>
    <w:p w14:paraId="00CC2362" w14:textId="2A97174F" w:rsidR="0008788C" w:rsidRPr="0008788C" w:rsidRDefault="0008788C" w:rsidP="0008788C">
      <w:pPr>
        <w:pStyle w:val="Nessunaspaziatura"/>
        <w:numPr>
          <w:ilvl w:val="0"/>
          <w:numId w:val="3"/>
        </w:numPr>
        <w:rPr>
          <w:rFonts w:ascii="Arial" w:hAnsi="Arial" w:cs="Arial"/>
          <w:sz w:val="28"/>
          <w:szCs w:val="28"/>
        </w:rPr>
      </w:pPr>
      <w:r w:rsidRPr="0008788C">
        <w:rPr>
          <w:rFonts w:ascii="Arial" w:hAnsi="Arial" w:cs="Arial"/>
          <w:sz w:val="28"/>
          <w:szCs w:val="28"/>
        </w:rPr>
        <w:t>Diametro interno tunnel finito: 9.70 m.</w:t>
      </w:r>
    </w:p>
    <w:p w14:paraId="03EF3F64" w14:textId="77777777" w:rsidR="0008788C" w:rsidRPr="0008788C" w:rsidRDefault="0008788C" w:rsidP="0008788C">
      <w:pPr>
        <w:pStyle w:val="Nessunaspaziatura"/>
        <w:numPr>
          <w:ilvl w:val="0"/>
          <w:numId w:val="3"/>
        </w:numPr>
        <w:rPr>
          <w:rFonts w:ascii="Arial" w:hAnsi="Arial" w:cs="Arial"/>
          <w:sz w:val="28"/>
          <w:szCs w:val="28"/>
        </w:rPr>
      </w:pPr>
      <w:r w:rsidRPr="0008788C">
        <w:rPr>
          <w:rFonts w:ascii="Arial" w:hAnsi="Arial" w:cs="Arial"/>
          <w:sz w:val="28"/>
          <w:szCs w:val="28"/>
        </w:rPr>
        <w:t>Tipo di rivestimento: a conci prefabbricati del tipo universale.</w:t>
      </w:r>
    </w:p>
    <w:p w14:paraId="5B780969" w14:textId="77777777" w:rsidR="0008788C" w:rsidRPr="0008788C" w:rsidRDefault="0008788C" w:rsidP="0008788C">
      <w:pPr>
        <w:pStyle w:val="Nessunaspaziatura"/>
        <w:numPr>
          <w:ilvl w:val="0"/>
          <w:numId w:val="3"/>
        </w:numPr>
        <w:rPr>
          <w:rFonts w:ascii="Arial" w:hAnsi="Arial" w:cs="Arial"/>
          <w:sz w:val="28"/>
          <w:szCs w:val="28"/>
        </w:rPr>
      </w:pPr>
      <w:r w:rsidRPr="0008788C">
        <w:rPr>
          <w:rFonts w:ascii="Arial" w:hAnsi="Arial" w:cs="Arial"/>
          <w:sz w:val="28"/>
          <w:szCs w:val="28"/>
        </w:rPr>
        <w:t xml:space="preserve">Spessore conci prefabbricati: 400 mm </w:t>
      </w:r>
    </w:p>
    <w:p w14:paraId="270DF13D" w14:textId="77777777" w:rsidR="0008788C" w:rsidRPr="0008788C" w:rsidRDefault="0008788C" w:rsidP="0008788C">
      <w:pPr>
        <w:pStyle w:val="Nessunaspaziatura"/>
        <w:numPr>
          <w:ilvl w:val="0"/>
          <w:numId w:val="3"/>
        </w:numPr>
        <w:rPr>
          <w:rFonts w:ascii="Arial" w:hAnsi="Arial" w:cs="Arial"/>
          <w:sz w:val="28"/>
          <w:szCs w:val="28"/>
        </w:rPr>
      </w:pPr>
      <w:r w:rsidRPr="0008788C">
        <w:rPr>
          <w:rFonts w:ascii="Arial" w:hAnsi="Arial" w:cs="Arial"/>
          <w:sz w:val="28"/>
          <w:szCs w:val="28"/>
        </w:rPr>
        <w:t>Peso concio standard: 6.7 t.</w:t>
      </w:r>
    </w:p>
    <w:p w14:paraId="5CEC80CF" w14:textId="77777777" w:rsidR="0008788C" w:rsidRPr="0008788C" w:rsidRDefault="0008788C" w:rsidP="0008788C">
      <w:pPr>
        <w:pStyle w:val="Nessunaspaziatura"/>
        <w:numPr>
          <w:ilvl w:val="0"/>
          <w:numId w:val="3"/>
        </w:numPr>
        <w:rPr>
          <w:rFonts w:ascii="Arial" w:hAnsi="Arial" w:cs="Arial"/>
          <w:sz w:val="28"/>
          <w:szCs w:val="28"/>
        </w:rPr>
      </w:pPr>
      <w:r w:rsidRPr="0008788C">
        <w:rPr>
          <w:rFonts w:ascii="Arial" w:hAnsi="Arial" w:cs="Arial"/>
          <w:sz w:val="28"/>
          <w:szCs w:val="28"/>
        </w:rPr>
        <w:t>Numero conci per ciascun anello: 8</w:t>
      </w:r>
    </w:p>
    <w:p w14:paraId="78166242" w14:textId="77777777" w:rsidR="0008788C" w:rsidRPr="0008788C" w:rsidRDefault="0008788C" w:rsidP="0008788C">
      <w:pPr>
        <w:pStyle w:val="Nessunaspaziatura"/>
        <w:numPr>
          <w:ilvl w:val="0"/>
          <w:numId w:val="3"/>
        </w:numPr>
        <w:rPr>
          <w:rFonts w:ascii="Arial" w:hAnsi="Arial" w:cs="Arial"/>
          <w:sz w:val="28"/>
          <w:szCs w:val="28"/>
        </w:rPr>
      </w:pPr>
      <w:r w:rsidRPr="0008788C">
        <w:rPr>
          <w:rFonts w:ascii="Arial" w:hAnsi="Arial" w:cs="Arial"/>
          <w:sz w:val="28"/>
          <w:szCs w:val="28"/>
        </w:rPr>
        <w:t>Preparazione miscele cementizie: 2 impianti su back-up.</w:t>
      </w:r>
    </w:p>
    <w:p w14:paraId="0DC46EBF" w14:textId="77777777" w:rsidR="0008788C" w:rsidRPr="0008788C" w:rsidRDefault="0008788C" w:rsidP="0008788C">
      <w:pPr>
        <w:pStyle w:val="Nessunaspaziatura"/>
        <w:numPr>
          <w:ilvl w:val="0"/>
          <w:numId w:val="3"/>
        </w:numPr>
        <w:rPr>
          <w:rFonts w:ascii="Arial" w:hAnsi="Arial" w:cs="Arial"/>
          <w:sz w:val="28"/>
          <w:szCs w:val="28"/>
        </w:rPr>
      </w:pPr>
      <w:r w:rsidRPr="0008788C">
        <w:rPr>
          <w:rFonts w:ascii="Arial" w:hAnsi="Arial" w:cs="Arial"/>
          <w:sz w:val="28"/>
          <w:szCs w:val="28"/>
        </w:rPr>
        <w:t xml:space="preserve">Trasporto conci, cemento, </w:t>
      </w:r>
      <w:proofErr w:type="spellStart"/>
      <w:r w:rsidRPr="0008788C">
        <w:rPr>
          <w:rFonts w:ascii="Arial" w:hAnsi="Arial" w:cs="Arial"/>
          <w:sz w:val="28"/>
          <w:szCs w:val="28"/>
        </w:rPr>
        <w:t>pietrischetto</w:t>
      </w:r>
      <w:proofErr w:type="spellEnd"/>
      <w:r w:rsidRPr="0008788C">
        <w:rPr>
          <w:rFonts w:ascii="Arial" w:hAnsi="Arial" w:cs="Arial"/>
          <w:sz w:val="28"/>
          <w:szCs w:val="28"/>
        </w:rPr>
        <w:t>, personale ed altri materiali: a mezzo di Multi-</w:t>
      </w:r>
      <w:proofErr w:type="spellStart"/>
      <w:r w:rsidRPr="0008788C">
        <w:rPr>
          <w:rFonts w:ascii="Arial" w:hAnsi="Arial" w:cs="Arial"/>
          <w:sz w:val="28"/>
          <w:szCs w:val="28"/>
        </w:rPr>
        <w:t>Purpose</w:t>
      </w:r>
      <w:proofErr w:type="spellEnd"/>
      <w:r w:rsidRPr="0008788C">
        <w:rPr>
          <w:rFonts w:ascii="Arial" w:hAnsi="Arial" w:cs="Arial"/>
          <w:sz w:val="28"/>
          <w:szCs w:val="28"/>
        </w:rPr>
        <w:t xml:space="preserve"> </w:t>
      </w:r>
      <w:proofErr w:type="spellStart"/>
      <w:r w:rsidRPr="0008788C">
        <w:rPr>
          <w:rFonts w:ascii="Arial" w:hAnsi="Arial" w:cs="Arial"/>
          <w:sz w:val="28"/>
          <w:szCs w:val="28"/>
        </w:rPr>
        <w:t>Vehicles</w:t>
      </w:r>
      <w:proofErr w:type="spellEnd"/>
      <w:r w:rsidRPr="0008788C">
        <w:rPr>
          <w:rFonts w:ascii="Arial" w:hAnsi="Arial" w:cs="Arial"/>
          <w:sz w:val="28"/>
          <w:szCs w:val="28"/>
        </w:rPr>
        <w:t xml:space="preserve"> (MSV) ruotati.</w:t>
      </w:r>
    </w:p>
    <w:p w14:paraId="11B8DC3A" w14:textId="7299FC94" w:rsidR="0008788C" w:rsidRPr="0008788C" w:rsidRDefault="0008788C" w:rsidP="0008788C">
      <w:pPr>
        <w:pStyle w:val="Nessunaspaziatura"/>
        <w:numPr>
          <w:ilvl w:val="0"/>
          <w:numId w:val="3"/>
        </w:numPr>
        <w:rPr>
          <w:rFonts w:ascii="Arial" w:hAnsi="Arial" w:cs="Arial"/>
          <w:sz w:val="28"/>
          <w:szCs w:val="28"/>
        </w:rPr>
      </w:pPr>
      <w:r w:rsidRPr="0008788C">
        <w:rPr>
          <w:rFonts w:ascii="Arial" w:hAnsi="Arial" w:cs="Arial"/>
          <w:sz w:val="28"/>
          <w:szCs w:val="28"/>
        </w:rPr>
        <w:t>Scarico conci: mediante sollevatori idraulici solidali al carro 3.</w:t>
      </w:r>
    </w:p>
    <w:p w14:paraId="7BE55F61" w14:textId="77777777" w:rsidR="0008788C" w:rsidRPr="0008788C" w:rsidRDefault="0008788C" w:rsidP="0008788C">
      <w:pPr>
        <w:pStyle w:val="Nessunaspaziatura"/>
        <w:numPr>
          <w:ilvl w:val="0"/>
          <w:numId w:val="3"/>
        </w:numPr>
        <w:rPr>
          <w:rFonts w:ascii="Arial" w:hAnsi="Arial" w:cs="Arial"/>
          <w:sz w:val="28"/>
          <w:szCs w:val="28"/>
        </w:rPr>
      </w:pPr>
      <w:r w:rsidRPr="0008788C">
        <w:rPr>
          <w:rFonts w:ascii="Arial" w:hAnsi="Arial" w:cs="Arial"/>
          <w:sz w:val="28"/>
          <w:szCs w:val="28"/>
        </w:rPr>
        <w:t>Trasporto conci su alimentatore: mediante paranco vacuum mobile.</w:t>
      </w:r>
    </w:p>
    <w:p w14:paraId="08420D27" w14:textId="77777777" w:rsidR="0008788C" w:rsidRPr="0008788C" w:rsidRDefault="0008788C" w:rsidP="0008788C">
      <w:pPr>
        <w:pStyle w:val="Nessunaspaziatura"/>
        <w:numPr>
          <w:ilvl w:val="0"/>
          <w:numId w:val="3"/>
        </w:numPr>
        <w:rPr>
          <w:rFonts w:ascii="Arial" w:hAnsi="Arial" w:cs="Arial"/>
          <w:sz w:val="28"/>
          <w:szCs w:val="28"/>
        </w:rPr>
      </w:pPr>
      <w:r w:rsidRPr="0008788C">
        <w:rPr>
          <w:rFonts w:ascii="Arial" w:hAnsi="Arial" w:cs="Arial"/>
          <w:sz w:val="28"/>
          <w:szCs w:val="28"/>
        </w:rPr>
        <w:t>Montaggio conci: mediante erettore a 6 gradi di libertà provvisto di piastra vacuum con capacità di carico di 11 t.</w:t>
      </w:r>
    </w:p>
    <w:p w14:paraId="4722D671" w14:textId="77777777" w:rsidR="0008788C" w:rsidRPr="0008788C" w:rsidRDefault="0008788C" w:rsidP="0008788C">
      <w:pPr>
        <w:pStyle w:val="Nessunaspaziatura"/>
        <w:numPr>
          <w:ilvl w:val="0"/>
          <w:numId w:val="3"/>
        </w:numPr>
        <w:rPr>
          <w:rFonts w:ascii="Arial" w:hAnsi="Arial" w:cs="Arial"/>
          <w:sz w:val="28"/>
          <w:szCs w:val="28"/>
        </w:rPr>
      </w:pPr>
      <w:r w:rsidRPr="0008788C">
        <w:rPr>
          <w:rFonts w:ascii="Arial" w:hAnsi="Arial" w:cs="Arial"/>
          <w:sz w:val="28"/>
          <w:szCs w:val="28"/>
        </w:rPr>
        <w:t>Sistema di evacuazione materiale di scavo: nastro trasportatore continuo.</w:t>
      </w:r>
    </w:p>
    <w:p w14:paraId="2139BE3A" w14:textId="1E898E3C" w:rsidR="0008788C" w:rsidRPr="0008788C" w:rsidRDefault="0008788C" w:rsidP="0008788C">
      <w:pPr>
        <w:pStyle w:val="Nessunaspaziatura"/>
        <w:numPr>
          <w:ilvl w:val="0"/>
          <w:numId w:val="3"/>
        </w:numPr>
        <w:rPr>
          <w:rFonts w:ascii="Arial" w:hAnsi="Arial" w:cs="Arial"/>
          <w:sz w:val="28"/>
          <w:szCs w:val="28"/>
        </w:rPr>
      </w:pPr>
      <w:r w:rsidRPr="0008788C">
        <w:rPr>
          <w:rFonts w:ascii="Arial" w:hAnsi="Arial" w:cs="Arial"/>
          <w:sz w:val="28"/>
          <w:szCs w:val="28"/>
        </w:rPr>
        <w:t>Presenza alimentatore alternativo: sì.</w:t>
      </w:r>
    </w:p>
    <w:p w14:paraId="0845D4CD" w14:textId="77777777" w:rsidR="0071572D" w:rsidRPr="0008788C" w:rsidRDefault="0071572D" w:rsidP="0008788C">
      <w:pPr>
        <w:pStyle w:val="Nessunaspaziatura"/>
        <w:rPr>
          <w:rFonts w:ascii="Arial" w:hAnsi="Arial" w:cs="Arial"/>
          <w:sz w:val="28"/>
          <w:szCs w:val="28"/>
        </w:rPr>
      </w:pPr>
    </w:p>
    <w:sectPr w:rsidR="0071572D" w:rsidRPr="0008788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w:panose1 w:val="02020502060401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99389E"/>
    <w:multiLevelType w:val="hybridMultilevel"/>
    <w:tmpl w:val="8F70272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2A06876"/>
    <w:multiLevelType w:val="hybridMultilevel"/>
    <w:tmpl w:val="18F02710"/>
    <w:lvl w:ilvl="0" w:tplc="B21C537C">
      <w:start w:val="1"/>
      <w:numFmt w:val="bullet"/>
      <w:lvlText w:val="-"/>
      <w:lvlJc w:val="left"/>
      <w:pPr>
        <w:ind w:left="720" w:hanging="360"/>
      </w:pPr>
      <w:rPr>
        <w:rFonts w:ascii="Perpetua" w:eastAsia="Calibri" w:hAnsi="Perpetua"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770706150">
    <w:abstractNumId w:val="1"/>
  </w:num>
  <w:num w:numId="2" w16cid:durableId="131026109">
    <w:abstractNumId w:val="1"/>
  </w:num>
  <w:num w:numId="3" w16cid:durableId="1564096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88C"/>
    <w:rsid w:val="0008788C"/>
    <w:rsid w:val="001A1824"/>
    <w:rsid w:val="001E42CD"/>
    <w:rsid w:val="005B51E9"/>
    <w:rsid w:val="0071572D"/>
    <w:rsid w:val="00AE30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AAE1A"/>
  <w15:chartTrackingRefBased/>
  <w15:docId w15:val="{D84A2DA5-6BA4-4CE9-A2D3-E826F4412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8788C"/>
    <w:pPr>
      <w:spacing w:after="0" w:line="240" w:lineRule="auto"/>
      <w:jc w:val="both"/>
    </w:pPr>
    <w:rPr>
      <w:rFonts w:ascii="Calibri" w:hAnsi="Calibri" w:cs="Calibri"/>
      <w:kern w:val="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8788C"/>
    <w:pPr>
      <w:ind w:left="720"/>
    </w:pPr>
  </w:style>
  <w:style w:type="paragraph" w:styleId="Nessunaspaziatura">
    <w:name w:val="No Spacing"/>
    <w:uiPriority w:val="1"/>
    <w:qFormat/>
    <w:rsid w:val="0008788C"/>
    <w:pPr>
      <w:spacing w:after="0" w:line="240" w:lineRule="auto"/>
      <w:jc w:val="both"/>
    </w:pPr>
    <w:rPr>
      <w:rFonts w:ascii="Calibri" w:hAnsi="Calibri" w:cs="Calibr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540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1559</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Regione Liguria</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 Berruti</dc:creator>
  <cp:keywords/>
  <dc:description/>
  <cp:lastModifiedBy>Costella Federica</cp:lastModifiedBy>
  <cp:revision>2</cp:revision>
  <dcterms:created xsi:type="dcterms:W3CDTF">2025-09-30T12:08:00Z</dcterms:created>
  <dcterms:modified xsi:type="dcterms:W3CDTF">2025-09-30T12:08:00Z</dcterms:modified>
</cp:coreProperties>
</file>