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Borders>
          <w:left w:val="single" w:sz="48" w:space="0" w:color="2F5496" w:themeColor="accent1" w:themeShade="BF"/>
          <w:right w:val="single" w:sz="48" w:space="0" w:color="2F5496" w:themeColor="accent1" w:themeShade="BF"/>
        </w:tblBorders>
        <w:shd w:val="clear" w:color="auto" w:fill="FFFFFF"/>
        <w:tblCellMar>
          <w:left w:w="0" w:type="dxa"/>
          <w:right w:w="0" w:type="dxa"/>
        </w:tblCellMar>
        <w:tblLook w:val="04A0" w:firstRow="1" w:lastRow="0" w:firstColumn="1" w:lastColumn="0" w:noHBand="0" w:noVBand="1"/>
      </w:tblPr>
      <w:tblGrid>
        <w:gridCol w:w="9660"/>
      </w:tblGrid>
      <w:tr w:rsidR="007C4EE2" w14:paraId="34A664D7" w14:textId="77777777" w:rsidTr="00946BAD">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540"/>
            </w:tblGrid>
            <w:tr w:rsidR="007C4EE2" w14:paraId="0128D91D" w14:textId="77777777" w:rsidTr="00A311A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700D676C" w14:textId="77777777">
                    <w:tc>
                      <w:tcPr>
                        <w:tcW w:w="0" w:type="auto"/>
                        <w:tcMar>
                          <w:top w:w="0" w:type="dxa"/>
                          <w:left w:w="270" w:type="dxa"/>
                          <w:bottom w:w="135" w:type="dxa"/>
                          <w:right w:w="270" w:type="dxa"/>
                        </w:tcMar>
                        <w:hideMark/>
                      </w:tcPr>
                      <w:p w14:paraId="696558D2" w14:textId="0BF22AAC" w:rsidR="008C5C12" w:rsidRDefault="008C5C12">
                        <w:pPr>
                          <w:spacing w:line="360" w:lineRule="atLeast"/>
                          <w:jc w:val="center"/>
                          <w:rPr>
                            <w:rFonts w:ascii="Helvetica" w:hAnsi="Helvetica"/>
                            <w:color w:val="FFFFFF"/>
                          </w:rPr>
                        </w:pPr>
                        <w:r>
                          <w:rPr>
                            <w:rFonts w:ascii="Helvetica" w:hAnsi="Helvetica"/>
                            <w:noProof/>
                            <w:color w:val="FFFFFF"/>
                            <w:lang w:eastAsia="it-IT"/>
                          </w:rPr>
                          <w:drawing>
                            <wp:inline distT="0" distB="0" distL="0" distR="0" wp14:anchorId="48B2AB0F" wp14:editId="46F04E21">
                              <wp:extent cx="5715000" cy="1419225"/>
                              <wp:effectExtent l="0" t="0" r="0" b="9525"/>
                              <wp:docPr id="13" name="Immagine 13"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4D459318" w14:textId="77777777" w:rsidR="008C5C12" w:rsidRDefault="008C5C12">
                  <w:pPr>
                    <w:rPr>
                      <w:rFonts w:ascii="Times New Roman" w:hAnsi="Times New Roman"/>
                    </w:rPr>
                  </w:pPr>
                </w:p>
              </w:tc>
            </w:tr>
          </w:tbl>
          <w:p w14:paraId="171DD566"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0AF8BF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70"/>
                  </w:tblGrid>
                  <w:tr w:rsidR="007C4EE2" w14:paraId="37045DAE" w14:textId="77777777">
                    <w:tc>
                      <w:tcPr>
                        <w:tcW w:w="0" w:type="auto"/>
                        <w:tcMar>
                          <w:top w:w="0" w:type="dxa"/>
                          <w:left w:w="135" w:type="dxa"/>
                          <w:bottom w:w="0" w:type="dxa"/>
                          <w:right w:w="135" w:type="dxa"/>
                        </w:tcMar>
                        <w:hideMark/>
                      </w:tcPr>
                      <w:p w14:paraId="6E9075CE" w14:textId="1811289B" w:rsidR="008C5C12" w:rsidRDefault="008C5C12">
                        <w:pPr>
                          <w:jc w:val="center"/>
                        </w:pPr>
                        <w:r>
                          <w:rPr>
                            <w:noProof/>
                            <w:lang w:eastAsia="it-IT"/>
                          </w:rPr>
                          <w:drawing>
                            <wp:inline distT="0" distB="0" distL="0" distR="0" wp14:anchorId="09594661" wp14:editId="5647B5AA">
                              <wp:extent cx="3648075" cy="1114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inline>
                          </w:drawing>
                        </w:r>
                      </w:p>
                    </w:tc>
                  </w:tr>
                </w:tbl>
                <w:p w14:paraId="3D8AA56B" w14:textId="77777777" w:rsidR="008C5C12" w:rsidRDefault="008C5C12"/>
              </w:tc>
            </w:tr>
          </w:tbl>
          <w:p w14:paraId="03C8425C" w14:textId="77777777" w:rsidR="008C5C12" w:rsidRDefault="008C5C12">
            <w:pPr>
              <w:rPr>
                <w:color w:val="000000"/>
                <w:sz w:val="27"/>
                <w:szCs w:val="27"/>
              </w:rPr>
            </w:pPr>
          </w:p>
        </w:tc>
      </w:tr>
      <w:tr w:rsidR="007C4EE2" w14:paraId="63E6F3A1" w14:textId="77777777" w:rsidTr="00946BAD">
        <w:trPr>
          <w:trHeight w:val="6811"/>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540"/>
            </w:tblGrid>
            <w:tr w:rsidR="007C4EE2" w14:paraId="38672A9E" w14:textId="77777777">
              <w:tc>
                <w:tcPr>
                  <w:tcW w:w="0" w:type="auto"/>
                  <w:tcMar>
                    <w:top w:w="270" w:type="dxa"/>
                    <w:left w:w="270" w:type="dxa"/>
                    <w:bottom w:w="270" w:type="dxa"/>
                    <w:right w:w="270" w:type="dxa"/>
                  </w:tcMar>
                  <w:vAlign w:val="center"/>
                  <w:hideMark/>
                </w:tcPr>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7C4EE2" w14:paraId="75A005CF" w14:textId="77777777">
                    <w:tc>
                      <w:tcPr>
                        <w:tcW w:w="0" w:type="auto"/>
                        <w:vAlign w:val="center"/>
                        <w:hideMark/>
                      </w:tcPr>
                      <w:p w14:paraId="6E776664" w14:textId="77777777" w:rsidR="008C5C12" w:rsidRDefault="008C5C12">
                        <w:pPr>
                          <w:rPr>
                            <w:sz w:val="20"/>
                            <w:szCs w:val="20"/>
                          </w:rPr>
                        </w:pPr>
                      </w:p>
                    </w:tc>
                  </w:tr>
                </w:tbl>
                <w:p w14:paraId="170BBD3A" w14:textId="77777777" w:rsidR="008C5C12" w:rsidRDefault="008C5C12"/>
              </w:tc>
            </w:tr>
          </w:tbl>
          <w:p w14:paraId="68DAD35A" w14:textId="77777777" w:rsidR="008C5C12" w:rsidRDefault="008C5C12">
            <w:pPr>
              <w:rPr>
                <w:vanish/>
                <w:color w:val="000000"/>
                <w:sz w:val="27"/>
                <w:szCs w:val="27"/>
              </w:rPr>
            </w:pPr>
          </w:p>
          <w:p w14:paraId="7FE027F3"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8C5C12" w14:paraId="2F20EC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8C5C12" w:rsidRPr="003E18F9" w14:paraId="3DA965DF" w14:textId="77777777">
                    <w:tc>
                      <w:tcPr>
                        <w:tcW w:w="0" w:type="auto"/>
                        <w:tcMar>
                          <w:top w:w="0" w:type="dxa"/>
                          <w:left w:w="270" w:type="dxa"/>
                          <w:bottom w:w="135" w:type="dxa"/>
                          <w:right w:w="270" w:type="dxa"/>
                        </w:tcMar>
                        <w:hideMark/>
                      </w:tcPr>
                      <w:p w14:paraId="226F172E" w14:textId="6BCE5BB8" w:rsidR="00A362D2" w:rsidRPr="00FB35DB" w:rsidRDefault="00DC1AD5" w:rsidP="00A362D2">
                        <w:pPr>
                          <w:widowControl w:val="0"/>
                          <w:pBdr>
                            <w:top w:val="nil"/>
                            <w:left w:val="nil"/>
                            <w:bottom w:val="nil"/>
                            <w:right w:val="nil"/>
                            <w:between w:val="nil"/>
                          </w:pBdr>
                          <w:spacing w:before="306" w:line="247" w:lineRule="auto"/>
                          <w:ind w:right="-6"/>
                          <w:jc w:val="center"/>
                          <w:rPr>
                            <w:rFonts w:cstheme="minorHAnsi"/>
                            <w:b/>
                            <w:color w:val="2F5496" w:themeColor="accent1" w:themeShade="BF"/>
                            <w:sz w:val="40"/>
                            <w:szCs w:val="40"/>
                          </w:rPr>
                        </w:pPr>
                        <w:r w:rsidRPr="00DC1AD5">
                          <w:rPr>
                            <w:rFonts w:cstheme="minorHAnsi"/>
                            <w:b/>
                            <w:color w:val="2F5496" w:themeColor="accent1" w:themeShade="BF"/>
                            <w:sz w:val="40"/>
                            <w:szCs w:val="40"/>
                          </w:rPr>
                          <w:t>Pubblicato l’invito a partecipare al bando Erasmus+ 2023</w:t>
                        </w:r>
                      </w:p>
                      <w:p w14:paraId="0FEE3482" w14:textId="473F0988" w:rsidR="00210DC9" w:rsidRPr="00B053AF" w:rsidRDefault="00B053AF" w:rsidP="00B053AF">
                        <w:pPr>
                          <w:widowControl w:val="0"/>
                          <w:pBdr>
                            <w:top w:val="nil"/>
                            <w:left w:val="nil"/>
                            <w:bottom w:val="nil"/>
                            <w:right w:val="nil"/>
                            <w:between w:val="nil"/>
                          </w:pBdr>
                          <w:spacing w:before="294" w:line="360" w:lineRule="auto"/>
                          <w:ind w:left="61"/>
                          <w:jc w:val="both"/>
                          <w:rPr>
                            <w:color w:val="000000"/>
                            <w:sz w:val="26"/>
                            <w:szCs w:val="26"/>
                          </w:rPr>
                        </w:pPr>
                        <w:r w:rsidRPr="003E18F9">
                          <w:rPr>
                            <w:noProof/>
                            <w:color w:val="000000"/>
                            <w:sz w:val="26"/>
                            <w:szCs w:val="26"/>
                            <w:lang w:eastAsia="it-IT"/>
                          </w:rPr>
                          <w:drawing>
                            <wp:anchor distT="0" distB="0" distL="114300" distR="114300" simplePos="0" relativeHeight="251695104" behindDoc="0" locked="0" layoutInCell="1" allowOverlap="1" wp14:anchorId="7BC761D2" wp14:editId="5A0E203D">
                              <wp:simplePos x="0" y="0"/>
                              <wp:positionH relativeFrom="margin">
                                <wp:posOffset>163830</wp:posOffset>
                              </wp:positionH>
                              <wp:positionV relativeFrom="paragraph">
                                <wp:posOffset>1443990</wp:posOffset>
                              </wp:positionV>
                              <wp:extent cx="5440680" cy="3253740"/>
                              <wp:effectExtent l="0" t="0" r="7620" b="3810"/>
                              <wp:wrapTopAndBottom/>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4068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5CB" w:rsidRPr="00FB35DB">
                          <w:rPr>
                            <w:color w:val="000000"/>
                            <w:sz w:val="26"/>
                            <w:szCs w:val="26"/>
                          </w:rPr>
                          <w:t xml:space="preserve"> </w:t>
                        </w:r>
                        <w:r w:rsidR="00210DC9" w:rsidRPr="00210DC9">
                          <w:rPr>
                            <w:sz w:val="26"/>
                            <w:szCs w:val="26"/>
                          </w:rPr>
                          <w:t>La Commissione ha pubblicato l'invito a presentare proposte per il 2023 nell'ambito del programma Erasmus+, che per il prossimo anno aumenta il sostegno a favore dell'inclusione, della cittadinanza attiva, della partecipazione democratica e delle trasformazioni verde e digitale nell'UE e a livello internazionale.</w:t>
                        </w:r>
                        <w:r>
                          <w:rPr>
                            <w:sz w:val="26"/>
                            <w:szCs w:val="26"/>
                          </w:rPr>
                          <w:br/>
                        </w:r>
                        <w:r>
                          <w:rPr>
                            <w:sz w:val="26"/>
                            <w:szCs w:val="26"/>
                          </w:rPr>
                          <w:br/>
                        </w:r>
                        <w:r w:rsidR="00210DC9" w:rsidRPr="00210DC9">
                          <w:rPr>
                            <w:sz w:val="26"/>
                            <w:szCs w:val="26"/>
                          </w:rPr>
                          <w:t>Il programma continuerà a sostenere la circolazione</w:t>
                        </w:r>
                        <w:r w:rsidR="006462F3">
                          <w:rPr>
                            <w:sz w:val="26"/>
                            <w:szCs w:val="26"/>
                          </w:rPr>
                          <w:t>,</w:t>
                        </w:r>
                        <w:r w:rsidR="00210DC9" w:rsidRPr="00210DC9">
                          <w:rPr>
                            <w:sz w:val="26"/>
                            <w:szCs w:val="26"/>
                          </w:rPr>
                          <w:t xml:space="preserve"> a livello transfrontaliero</w:t>
                        </w:r>
                        <w:r w:rsidR="006462F3">
                          <w:rPr>
                            <w:sz w:val="26"/>
                            <w:szCs w:val="26"/>
                          </w:rPr>
                          <w:t>,</w:t>
                        </w:r>
                        <w:r w:rsidR="00210DC9" w:rsidRPr="00210DC9">
                          <w:rPr>
                            <w:sz w:val="26"/>
                            <w:szCs w:val="26"/>
                          </w:rPr>
                          <w:t xml:space="preserve"> di </w:t>
                        </w:r>
                        <w:r w:rsidR="00210DC9" w:rsidRPr="00210DC9">
                          <w:rPr>
                            <w:sz w:val="26"/>
                            <w:szCs w:val="26"/>
                          </w:rPr>
                          <w:lastRenderedPageBreak/>
                          <w:t xml:space="preserve">giovani studenti, educatori e personale, con un particolare sostegno a chi è in fuga dalla guerra in Ucraina, affinché possano vivere un'esperienza educativa e di formazione europea. </w:t>
                        </w:r>
                      </w:p>
                      <w:p w14:paraId="4061157A" w14:textId="49B8C893" w:rsidR="00210DC9" w:rsidRPr="00210DC9" w:rsidRDefault="00210DC9" w:rsidP="00210DC9">
                        <w:pPr>
                          <w:spacing w:line="360" w:lineRule="auto"/>
                          <w:jc w:val="both"/>
                          <w:rPr>
                            <w:sz w:val="26"/>
                            <w:szCs w:val="26"/>
                          </w:rPr>
                        </w:pPr>
                        <w:r w:rsidRPr="00210DC9">
                          <w:rPr>
                            <w:sz w:val="26"/>
                            <w:szCs w:val="26"/>
                          </w:rPr>
                          <w:t xml:space="preserve">A partire dal 2023 verrà introdotta una nuova azione a sostegno degli allenatori sportivi </w:t>
                        </w:r>
                        <w:r w:rsidR="0064605E">
                          <w:rPr>
                            <w:sz w:val="26"/>
                            <w:szCs w:val="26"/>
                          </w:rPr>
                          <w:t>per incentivare</w:t>
                        </w:r>
                        <w:r w:rsidRPr="00210DC9">
                          <w:rPr>
                            <w:sz w:val="26"/>
                            <w:szCs w:val="26"/>
                          </w:rPr>
                          <w:t xml:space="preserve"> la loro partecipazione a progetti di mobilità, con l’obiettivo di estendere le opportunità di cooperazione e apprendimento a livello europeo direttamente alle organizzazioni sportive locali e al personale.</w:t>
                        </w:r>
                      </w:p>
                      <w:p w14:paraId="6781B046" w14:textId="50F390BC" w:rsidR="00210DC9" w:rsidRDefault="00210DC9" w:rsidP="00210DC9">
                        <w:pPr>
                          <w:spacing w:line="360" w:lineRule="auto"/>
                          <w:jc w:val="both"/>
                          <w:rPr>
                            <w:sz w:val="26"/>
                            <w:szCs w:val="26"/>
                          </w:rPr>
                        </w:pPr>
                        <w:r w:rsidRPr="00210DC9">
                          <w:rPr>
                            <w:sz w:val="26"/>
                            <w:szCs w:val="26"/>
                          </w:rPr>
                          <w:t>Il sostegno di Erasmus+ è destinato quindi ad attività che contribuiscono alle priorità del programma nei settori delle scuole, dell'istruzione superiore e degli adulti, dell'IFP, della gioventù e dello sport. Qualsiasi organismo pubblico o privato attivo in uno di questi settori può partecipare al bando e richiedere finanziamenti, con l'aiuto e il supporto delle agenzie nazionali Erasmus+ basate in tutti gli Stati membri dell'UE.</w:t>
                        </w:r>
                      </w:p>
                      <w:p w14:paraId="2B045444" w14:textId="77777777" w:rsidR="0064605E" w:rsidRPr="00210DC9" w:rsidRDefault="0064605E" w:rsidP="00210DC9">
                        <w:pPr>
                          <w:spacing w:line="360" w:lineRule="auto"/>
                          <w:jc w:val="both"/>
                          <w:rPr>
                            <w:sz w:val="26"/>
                            <w:szCs w:val="26"/>
                          </w:rPr>
                        </w:pPr>
                      </w:p>
                      <w:p w14:paraId="75546E27" w14:textId="7AB58C2C" w:rsidR="00210DC9" w:rsidRPr="00210DC9" w:rsidRDefault="00E657BE" w:rsidP="00210DC9">
                        <w:pPr>
                          <w:spacing w:line="360" w:lineRule="auto"/>
                          <w:jc w:val="both"/>
                          <w:rPr>
                            <w:sz w:val="26"/>
                            <w:szCs w:val="26"/>
                          </w:rPr>
                        </w:pPr>
                        <w:r w:rsidRPr="003E18F9">
                          <w:rPr>
                            <w:noProof/>
                            <w:color w:val="000000"/>
                            <w:sz w:val="26"/>
                            <w:szCs w:val="26"/>
                            <w:lang w:eastAsia="it-IT"/>
                          </w:rPr>
                          <w:drawing>
                            <wp:anchor distT="0" distB="0" distL="114300" distR="114300" simplePos="0" relativeHeight="251693056" behindDoc="0" locked="0" layoutInCell="1" allowOverlap="1" wp14:anchorId="418EFDB3" wp14:editId="7C2515EA">
                              <wp:simplePos x="0" y="0"/>
                              <wp:positionH relativeFrom="margin">
                                <wp:posOffset>240030</wp:posOffset>
                              </wp:positionH>
                              <wp:positionV relativeFrom="paragraph">
                                <wp:posOffset>1049655</wp:posOffset>
                              </wp:positionV>
                              <wp:extent cx="5273040" cy="1920240"/>
                              <wp:effectExtent l="0" t="0" r="3810" b="3810"/>
                              <wp:wrapTopAndBottom/>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304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DC9" w:rsidRPr="00210DC9">
                          <w:rPr>
                            <w:sz w:val="26"/>
                            <w:szCs w:val="26"/>
                          </w:rPr>
                          <w:t>Anche per il 2023 Erasmus+ si concentra su due importanti aspetti: inclusione e diversità. Verranno pertanto sostenuti organizzazioni e partecipanti con minori opportunità al fine di eliminare eventuali ostacoli alla loro partecipazione.</w:t>
                        </w:r>
                      </w:p>
                      <w:p w14:paraId="4198FAA2" w14:textId="04E1F841" w:rsidR="00053B76" w:rsidRPr="00B053AF" w:rsidRDefault="008E1CE7" w:rsidP="0063143A">
                        <w:pPr>
                          <w:spacing w:line="360" w:lineRule="auto"/>
                          <w:jc w:val="both"/>
                          <w:rPr>
                            <w:b/>
                            <w:color w:val="000000"/>
                            <w:sz w:val="26"/>
                            <w:szCs w:val="26"/>
                          </w:rPr>
                        </w:pPr>
                        <w:r>
                          <w:rPr>
                            <w:sz w:val="26"/>
                            <w:szCs w:val="26"/>
                          </w:rPr>
                          <w:br/>
                        </w:r>
                        <w:r w:rsidR="00210DC9" w:rsidRPr="00210DC9">
                          <w:rPr>
                            <w:sz w:val="26"/>
                            <w:szCs w:val="26"/>
                          </w:rPr>
                          <w:t xml:space="preserve">Il programma continuerà inoltre a sostenere la dimensione giovanile nelle iniziative e nelle politiche esistenti. In linea con quanto fatto durante l'Anno europeo dei giovani, Erasmus+ si impegnerà per fare in modo che le voci dei giovani siano ascoltate nell'Unione europea e nel resto del mondo, anche attraverso un aumento delle attività per la gioventù e del loro rispettivo finanziamento.  </w:t>
                        </w:r>
                        <w:r w:rsidR="0064605E">
                          <w:rPr>
                            <w:sz w:val="26"/>
                            <w:szCs w:val="26"/>
                          </w:rPr>
                          <w:br/>
                        </w:r>
                        <w:r w:rsidR="00B053AF">
                          <w:rPr>
                            <w:b/>
                            <w:color w:val="000000"/>
                            <w:sz w:val="26"/>
                            <w:szCs w:val="26"/>
                          </w:rPr>
                          <w:br/>
                        </w:r>
                        <w:r w:rsidR="00210DC9">
                          <w:rPr>
                            <w:b/>
                            <w:color w:val="000000"/>
                            <w:sz w:val="26"/>
                            <w:szCs w:val="26"/>
                          </w:rPr>
                          <w:t>P</w:t>
                        </w:r>
                        <w:r w:rsidR="00210DC9" w:rsidRPr="00A308FC">
                          <w:rPr>
                            <w:b/>
                            <w:color w:val="000000"/>
                            <w:sz w:val="26"/>
                            <w:szCs w:val="26"/>
                          </w:rPr>
                          <w:t>er maggiori informazioni sul</w:t>
                        </w:r>
                        <w:r w:rsidR="00210DC9">
                          <w:rPr>
                            <w:b/>
                            <w:color w:val="000000"/>
                            <w:sz w:val="26"/>
                            <w:szCs w:val="26"/>
                          </w:rPr>
                          <w:t xml:space="preserve"> bando e su come poter partecipare </w:t>
                        </w:r>
                        <w:r w:rsidR="00210DC9" w:rsidRPr="003E18F9">
                          <w:rPr>
                            <w:rFonts w:ascii="Segoe UI Emoji" w:hAnsi="Segoe UI Emoji" w:cs="Segoe UI Emoji"/>
                            <w:b/>
                            <w:i/>
                            <w:color w:val="000000"/>
                            <w:sz w:val="26"/>
                            <w:szCs w:val="26"/>
                          </w:rPr>
                          <w:t>👉</w:t>
                        </w:r>
                        <w:hyperlink r:id="rId12" w:history="1">
                          <w:r w:rsidR="00210DC9" w:rsidRPr="00970823">
                            <w:rPr>
                              <w:rStyle w:val="Collegamentoipertestuale"/>
                              <w:b/>
                              <w:i/>
                              <w:sz w:val="26"/>
                              <w:szCs w:val="26"/>
                            </w:rPr>
                            <w:t xml:space="preserve"> </w:t>
                          </w:r>
                          <w:r w:rsidR="00210DC9" w:rsidRPr="00970823">
                            <w:rPr>
                              <w:rStyle w:val="Collegamentoipertestuale"/>
                              <w:b/>
                              <w:sz w:val="26"/>
                              <w:szCs w:val="26"/>
                            </w:rPr>
                            <w:t>link</w:t>
                          </w:r>
                        </w:hyperlink>
                        <w:r w:rsidR="00053B76">
                          <w:rPr>
                            <w:color w:val="000000"/>
                            <w:sz w:val="26"/>
                            <w:szCs w:val="26"/>
                          </w:rPr>
                          <w:br/>
                        </w:r>
                        <w:r w:rsidR="0063143A">
                          <w:rPr>
                            <w:b/>
                            <w:color w:val="000000"/>
                            <w:sz w:val="26"/>
                            <w:szCs w:val="26"/>
                          </w:rPr>
                          <w:lastRenderedPageBreak/>
                          <w:br/>
                        </w: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0349B7" w14:paraId="04495553" w14:textId="77777777" w:rsidTr="00DC17DB">
                          <w:tc>
                            <w:tcPr>
                              <w:tcW w:w="0" w:type="auto"/>
                              <w:vAlign w:val="center"/>
                              <w:hideMark/>
                            </w:tcPr>
                            <w:p w14:paraId="529A4B58" w14:textId="6AE400E0" w:rsidR="00AC1853" w:rsidRPr="000349B7" w:rsidRDefault="00AC1853" w:rsidP="00AC1853">
                              <w:pPr>
                                <w:rPr>
                                  <w:sz w:val="26"/>
                                  <w:szCs w:val="26"/>
                                </w:rPr>
                              </w:pPr>
                            </w:p>
                          </w:tc>
                        </w:tr>
                      </w:tbl>
                      <w:p w14:paraId="5847E182" w14:textId="7B94733C" w:rsidR="00970823" w:rsidRPr="00AC1260" w:rsidRDefault="00AC1260" w:rsidP="00AC1260">
                        <w:pPr>
                          <w:widowControl w:val="0"/>
                          <w:pBdr>
                            <w:top w:val="nil"/>
                            <w:left w:val="nil"/>
                            <w:bottom w:val="nil"/>
                            <w:right w:val="nil"/>
                            <w:between w:val="nil"/>
                          </w:pBdr>
                          <w:spacing w:before="587" w:line="360" w:lineRule="auto"/>
                          <w:ind w:right="149"/>
                          <w:jc w:val="center"/>
                          <w:rPr>
                            <w:b/>
                            <w:color w:val="003399"/>
                            <w:sz w:val="40"/>
                            <w:szCs w:val="40"/>
                          </w:rPr>
                        </w:pPr>
                        <w:r w:rsidRPr="00AC1260">
                          <w:rPr>
                            <w:b/>
                            <w:color w:val="003399"/>
                            <w:sz w:val="40"/>
                            <w:szCs w:val="40"/>
                          </w:rPr>
                          <w:t>Learning Corner</w:t>
                        </w:r>
                        <w:r>
                          <w:rPr>
                            <w:b/>
                            <w:color w:val="003399"/>
                            <w:sz w:val="40"/>
                            <w:szCs w:val="40"/>
                          </w:rPr>
                          <w:br/>
                        </w:r>
                        <w:r w:rsidRPr="00AC1260">
                          <w:rPr>
                            <w:b/>
                            <w:color w:val="003399"/>
                            <w:sz w:val="40"/>
                            <w:szCs w:val="40"/>
                          </w:rPr>
                          <w:t>Conoscere l’Unione Europea attraverso il gioco</w:t>
                        </w:r>
                        <w:r w:rsidR="00970823" w:rsidRPr="00AC1260">
                          <w:rPr>
                            <w:b/>
                            <w:color w:val="003399"/>
                            <w:sz w:val="40"/>
                            <w:szCs w:val="40"/>
                          </w:rPr>
                          <w:br/>
                        </w:r>
                      </w:p>
                      <w:p w14:paraId="00037DC7" w14:textId="47DA82D9" w:rsidR="00AC1260" w:rsidRPr="00AC1260" w:rsidRDefault="008E1CE7" w:rsidP="00AC1260">
                        <w:pPr>
                          <w:spacing w:line="360" w:lineRule="auto"/>
                          <w:jc w:val="both"/>
                          <w:rPr>
                            <w:sz w:val="26"/>
                            <w:szCs w:val="26"/>
                          </w:rPr>
                        </w:pPr>
                        <w:r w:rsidRPr="00AC1260">
                          <w:rPr>
                            <w:noProof/>
                            <w:color w:val="000000"/>
                            <w:sz w:val="26"/>
                            <w:szCs w:val="26"/>
                          </w:rPr>
                          <w:drawing>
                            <wp:anchor distT="0" distB="0" distL="114300" distR="114300" simplePos="0" relativeHeight="251688960" behindDoc="0" locked="0" layoutInCell="1" allowOverlap="1" wp14:anchorId="29F9B472" wp14:editId="5F7AEAD9">
                              <wp:simplePos x="0" y="0"/>
                              <wp:positionH relativeFrom="column">
                                <wp:posOffset>179070</wp:posOffset>
                              </wp:positionH>
                              <wp:positionV relativeFrom="paragraph">
                                <wp:posOffset>1018540</wp:posOffset>
                              </wp:positionV>
                              <wp:extent cx="5473065" cy="3649980"/>
                              <wp:effectExtent l="0" t="0" r="0" b="7620"/>
                              <wp:wrapTopAndBottom/>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3065" cy="3649980"/>
                                      </a:xfrm>
                                      <a:prstGeom prst="rect">
                                        <a:avLst/>
                                      </a:prstGeom>
                                    </pic:spPr>
                                  </pic:pic>
                                </a:graphicData>
                              </a:graphic>
                              <wp14:sizeRelH relativeFrom="margin">
                                <wp14:pctWidth>0</wp14:pctWidth>
                              </wp14:sizeRelH>
                              <wp14:sizeRelV relativeFrom="margin">
                                <wp14:pctHeight>0</wp14:pctHeight>
                              </wp14:sizeRelV>
                            </wp:anchor>
                          </w:drawing>
                        </w:r>
                        <w:r w:rsidR="00AC1260" w:rsidRPr="00AC1260">
                          <w:rPr>
                            <w:sz w:val="26"/>
                            <w:szCs w:val="26"/>
                          </w:rPr>
                          <w:t xml:space="preserve">Learning Corner è un sito dell’Unione Europea rivolto a bambini, studenti e insegnanti, dove è possibile conoscere e scoprire l’Unione Europea attraverso il gioco e il divertimento. </w:t>
                        </w:r>
                        <w:r w:rsidR="00AC1260">
                          <w:rPr>
                            <w:sz w:val="26"/>
                            <w:szCs w:val="26"/>
                          </w:rPr>
                          <w:br/>
                        </w:r>
                      </w:p>
                      <w:p w14:paraId="20FCFD76" w14:textId="0BB9CE87" w:rsidR="00AC1260" w:rsidRDefault="00AC1260" w:rsidP="00AC1260">
                        <w:pPr>
                          <w:spacing w:line="360" w:lineRule="auto"/>
                          <w:jc w:val="both"/>
                        </w:pPr>
                        <w:r w:rsidRPr="00AC1260">
                          <w:rPr>
                            <w:sz w:val="26"/>
                            <w:szCs w:val="26"/>
                          </w:rPr>
                          <w:t xml:space="preserve">Per gli alunni delle scuole primarie e secondarie, sul sito è possibile trovare quiz, libri interattivi, giochi di ruolo in cui vestire i panni di ministri nazionali per negoziare con gli altri paesi dell'UE, e numerosi materiali didattici e kit educativi che possono essere utilizzati anche dai docenti in classe.  </w:t>
                        </w:r>
                        <w:r w:rsidRPr="00AC1260">
                          <w:rPr>
                            <w:sz w:val="26"/>
                            <w:szCs w:val="26"/>
                          </w:rPr>
                          <w:br/>
                          <w:t xml:space="preserve">Learning Corner offre inoltre informazioni in merito a come studiare, lavorare, svolgere attività di volontariato all’estero e fornisce indicazioni </w:t>
                        </w:r>
                        <w:r w:rsidR="0064605E">
                          <w:rPr>
                            <w:sz w:val="26"/>
                            <w:szCs w:val="26"/>
                          </w:rPr>
                          <w:t>riguardo</w:t>
                        </w:r>
                        <w:r w:rsidRPr="00AC1260">
                          <w:rPr>
                            <w:sz w:val="26"/>
                            <w:szCs w:val="26"/>
                          </w:rPr>
                          <w:t xml:space="preserve"> a tutte le altre opportunità che l’Unione Europea offre ai suoi giovani cittadini.</w:t>
                        </w:r>
                        <w:r>
                          <w:t xml:space="preserve"> </w:t>
                        </w:r>
                      </w:p>
                      <w:p w14:paraId="1101F59D" w14:textId="77777777" w:rsidR="00AC1260" w:rsidRDefault="00AC1260" w:rsidP="00AC1260">
                        <w:pPr>
                          <w:spacing w:line="360" w:lineRule="auto"/>
                          <w:jc w:val="both"/>
                          <w:rPr>
                            <w:sz w:val="26"/>
                            <w:szCs w:val="26"/>
                          </w:rPr>
                        </w:pPr>
                      </w:p>
                      <w:p w14:paraId="6EFB352B" w14:textId="374F04B3" w:rsidR="00DB1632" w:rsidRPr="00AC1260" w:rsidRDefault="00AC1260" w:rsidP="00AC1260">
                        <w:pPr>
                          <w:spacing w:line="360" w:lineRule="auto"/>
                          <w:jc w:val="both"/>
                        </w:pPr>
                        <w:r w:rsidRPr="00AC1260">
                          <w:rPr>
                            <w:sz w:val="26"/>
                            <w:szCs w:val="26"/>
                          </w:rPr>
                          <w:t>Per quanto riguarda gli insegnanti, il sito mette a disposizioni materiali didattici, utili per aiutare gli studenti a conoscere l’Unione Europea e il suo funzionamento.</w:t>
                        </w:r>
                        <w:r w:rsidRPr="00AC1260">
                          <w:rPr>
                            <w:sz w:val="26"/>
                            <w:szCs w:val="26"/>
                          </w:rPr>
                          <w:br/>
                          <w:t xml:space="preserve">Oltre a spunti per le lezioni, grazie al sito è possibile scoprire alcune delle opportunità che consentono di creare reti con scuole e insegnanti di tutta Europa, tra cui </w:t>
                        </w:r>
                        <w:proofErr w:type="spellStart"/>
                        <w:r w:rsidRPr="00AC1260">
                          <w:rPr>
                            <w:sz w:val="26"/>
                            <w:szCs w:val="26"/>
                          </w:rPr>
                          <w:t>eTwinning</w:t>
                        </w:r>
                        <w:proofErr w:type="spellEnd"/>
                        <w:r w:rsidRPr="00AC1260">
                          <w:rPr>
                            <w:sz w:val="26"/>
                            <w:szCs w:val="26"/>
                          </w:rPr>
                          <w:t>, una</w:t>
                        </w:r>
                        <w:r>
                          <w:t xml:space="preserve"> </w:t>
                        </w:r>
                        <w:r w:rsidRPr="00AC1260">
                          <w:rPr>
                            <w:sz w:val="26"/>
                            <w:szCs w:val="26"/>
                          </w:rPr>
                          <w:t>piattaforma che permette ai docenti di creare progetti in collaborazione con scuole di diversi paesi, ma anche di partecipare a concorsi, seminari, eventi formativi e di avere accesso a una serie di strumenti utili per lo sviluppo professionale.</w:t>
                        </w:r>
                        <w:r>
                          <w:t xml:space="preserve"> </w:t>
                        </w:r>
                      </w:p>
                      <w:p w14:paraId="426D91CA" w14:textId="66595D4C" w:rsidR="00B6079A" w:rsidRPr="00970823" w:rsidRDefault="00AC1260" w:rsidP="00970823">
                        <w:pPr>
                          <w:widowControl w:val="0"/>
                          <w:pBdr>
                            <w:top w:val="nil"/>
                            <w:left w:val="nil"/>
                            <w:bottom w:val="nil"/>
                            <w:right w:val="nil"/>
                            <w:between w:val="nil"/>
                          </w:pBdr>
                          <w:spacing w:before="587" w:line="360" w:lineRule="auto"/>
                          <w:ind w:right="149"/>
                          <w:jc w:val="both"/>
                          <w:rPr>
                            <w:b/>
                            <w:color w:val="003399"/>
                            <w:sz w:val="40"/>
                            <w:szCs w:val="40"/>
                          </w:rPr>
                        </w:pPr>
                        <w:r>
                          <w:rPr>
                            <w:b/>
                            <w:color w:val="000000"/>
                            <w:sz w:val="26"/>
                            <w:szCs w:val="26"/>
                          </w:rPr>
                          <w:t>Per accedere alla piattaforma Learning Corner</w:t>
                        </w:r>
                        <w:r w:rsidR="00A308FC">
                          <w:rPr>
                            <w:color w:val="000000"/>
                            <w:sz w:val="26"/>
                            <w:szCs w:val="26"/>
                          </w:rPr>
                          <w:t xml:space="preserve"> </w:t>
                        </w:r>
                        <w:r w:rsidR="00A308FC" w:rsidRPr="003E18F9">
                          <w:rPr>
                            <w:rFonts w:ascii="Segoe UI Emoji" w:hAnsi="Segoe UI Emoji" w:cs="Segoe UI Emoji"/>
                            <w:b/>
                            <w:i/>
                            <w:color w:val="000000"/>
                            <w:sz w:val="26"/>
                            <w:szCs w:val="26"/>
                          </w:rPr>
                          <w:t>👉</w:t>
                        </w:r>
                        <w:hyperlink r:id="rId14" w:history="1">
                          <w:r w:rsidR="00A308FC" w:rsidRPr="00AC1260">
                            <w:rPr>
                              <w:rStyle w:val="Collegamentoipertestuale"/>
                              <w:b/>
                              <w:i/>
                              <w:sz w:val="26"/>
                              <w:szCs w:val="26"/>
                            </w:rPr>
                            <w:t xml:space="preserve"> </w:t>
                          </w:r>
                          <w:r w:rsidR="00A308FC" w:rsidRPr="00AC1260">
                            <w:rPr>
                              <w:rStyle w:val="Collegamentoipertestuale"/>
                              <w:b/>
                              <w:sz w:val="26"/>
                              <w:szCs w:val="26"/>
                            </w:rPr>
                            <w:t>link</w:t>
                          </w:r>
                        </w:hyperlink>
                        <w:r w:rsidR="00A308FC">
                          <w:rPr>
                            <w:color w:val="000000"/>
                            <w:sz w:val="26"/>
                            <w:szCs w:val="26"/>
                          </w:rPr>
                          <w:t xml:space="preserve"> </w:t>
                        </w:r>
                      </w:p>
                      <w:p w14:paraId="221C949B" w14:textId="0D5D0AF3" w:rsidR="00AC1853" w:rsidRDefault="008E1CE7" w:rsidP="00AC1853">
                        <w:pPr>
                          <w:widowControl w:val="0"/>
                          <w:pBdr>
                            <w:top w:val="nil"/>
                            <w:left w:val="nil"/>
                            <w:bottom w:val="nil"/>
                            <w:right w:val="nil"/>
                            <w:between w:val="nil"/>
                          </w:pBdr>
                          <w:spacing w:line="360" w:lineRule="auto"/>
                          <w:ind w:left="40" w:right="149"/>
                          <w:jc w:val="both"/>
                          <w:rPr>
                            <w:color w:val="000000"/>
                            <w:sz w:val="26"/>
                            <w:szCs w:val="26"/>
                            <w:highlight w:val="white"/>
                          </w:rPr>
                        </w:pPr>
                        <w:r>
                          <w:rPr>
                            <w:noProof/>
                            <w:color w:val="000000"/>
                            <w:sz w:val="26"/>
                            <w:szCs w:val="26"/>
                          </w:rPr>
                          <w:drawing>
                            <wp:anchor distT="0" distB="0" distL="114300" distR="114300" simplePos="0" relativeHeight="251691008" behindDoc="0" locked="0" layoutInCell="1" allowOverlap="1" wp14:anchorId="5ACB7A9C" wp14:editId="61A41F61">
                              <wp:simplePos x="0" y="0"/>
                              <wp:positionH relativeFrom="column">
                                <wp:posOffset>133350</wp:posOffset>
                              </wp:positionH>
                              <wp:positionV relativeFrom="paragraph">
                                <wp:posOffset>354965</wp:posOffset>
                              </wp:positionV>
                              <wp:extent cx="5601335" cy="3710940"/>
                              <wp:effectExtent l="0" t="0" r="0" b="381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1335" cy="3710940"/>
                                      </a:xfrm>
                                      <a:prstGeom prst="rect">
                                        <a:avLst/>
                                      </a:prstGeom>
                                    </pic:spPr>
                                  </pic:pic>
                                </a:graphicData>
                              </a:graphic>
                              <wp14:sizeRelH relativeFrom="margin">
                                <wp14:pctWidth>0</wp14:pctWidth>
                              </wp14:sizeRelH>
                              <wp14:sizeRelV relativeFrom="margin">
                                <wp14:pctHeight>0</wp14:pctHeight>
                              </wp14:sizeRelV>
                            </wp:anchor>
                          </w:drawing>
                        </w:r>
                      </w:p>
                      <w:p w14:paraId="6E8457FB" w14:textId="165AE815" w:rsidR="00B74BAA" w:rsidRDefault="00B74BAA"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2F463AB3" w14:textId="16ABAEE8" w:rsidR="007A2D1C" w:rsidRDefault="007A2D1C"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5361B759" w14:textId="66C3AC98" w:rsidR="003D4D02" w:rsidRDefault="003D4D0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7BC12632" w14:textId="7234C4F7" w:rsidR="003D4D02" w:rsidRDefault="003D4D0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6D753336" w14:textId="2B6ACFF6" w:rsidR="0064605E" w:rsidRDefault="0064605E"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38D32A60" w14:textId="4B0E38A9" w:rsidR="002F735E" w:rsidRDefault="007C4EE2" w:rsidP="007C4EE2">
                        <w:pPr>
                          <w:widowControl w:val="0"/>
                          <w:pBdr>
                            <w:top w:val="nil"/>
                            <w:left w:val="nil"/>
                            <w:bottom w:val="nil"/>
                            <w:right w:val="nil"/>
                            <w:between w:val="nil"/>
                          </w:pBdr>
                          <w:spacing w:line="276" w:lineRule="auto"/>
                          <w:ind w:left="40" w:right="149"/>
                          <w:jc w:val="both"/>
                          <w:rPr>
                            <w:color w:val="000000"/>
                            <w:sz w:val="26"/>
                            <w:szCs w:val="26"/>
                            <w:highlight w:val="white"/>
                          </w:rPr>
                        </w:pPr>
                        <w:r>
                          <w:rPr>
                            <w:color w:val="000000"/>
                            <w:sz w:val="26"/>
                            <w:szCs w:val="26"/>
                            <w:highlight w:val="white"/>
                          </w:rPr>
                          <w:br/>
                        </w:r>
                        <w:r>
                          <w:rPr>
                            <w:color w:val="000000"/>
                            <w:sz w:val="26"/>
                            <w:szCs w:val="26"/>
                            <w:highlight w:val="white"/>
                          </w:rPr>
                          <w:br/>
                        </w: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3E18F9" w14:paraId="188A0FBA" w14:textId="77777777" w:rsidTr="00DC17DB">
                          <w:tc>
                            <w:tcPr>
                              <w:tcW w:w="0" w:type="auto"/>
                              <w:vAlign w:val="center"/>
                              <w:hideMark/>
                            </w:tcPr>
                            <w:p w14:paraId="4ECFE4D1" w14:textId="716B8D02" w:rsidR="00AC1853" w:rsidRPr="003E18F9" w:rsidRDefault="00AC1853" w:rsidP="00AC1853">
                              <w:pPr>
                                <w:rPr>
                                  <w:sz w:val="26"/>
                                  <w:szCs w:val="26"/>
                                </w:rPr>
                              </w:pPr>
                            </w:p>
                          </w:tc>
                        </w:tr>
                      </w:tbl>
                      <w:p w14:paraId="06510A38" w14:textId="329144AC" w:rsidR="00812A2A" w:rsidRDefault="00812A2A" w:rsidP="003E18F9">
                        <w:pPr>
                          <w:widowControl w:val="0"/>
                          <w:pBdr>
                            <w:top w:val="nil"/>
                            <w:left w:val="nil"/>
                            <w:bottom w:val="nil"/>
                            <w:right w:val="nil"/>
                            <w:between w:val="nil"/>
                          </w:pBdr>
                          <w:spacing w:line="264" w:lineRule="auto"/>
                          <w:ind w:left="64" w:right="-16"/>
                          <w:jc w:val="center"/>
                          <w:rPr>
                            <w:b/>
                            <w:color w:val="003399"/>
                            <w:sz w:val="40"/>
                            <w:szCs w:val="40"/>
                          </w:rPr>
                        </w:pPr>
                      </w:p>
                      <w:p w14:paraId="4A6E161D" w14:textId="5D3DF00C" w:rsidR="002250A9" w:rsidRDefault="007C4EE2" w:rsidP="00F3477F">
                        <w:pPr>
                          <w:widowControl w:val="0"/>
                          <w:pBdr>
                            <w:top w:val="nil"/>
                            <w:left w:val="nil"/>
                            <w:bottom w:val="nil"/>
                            <w:right w:val="nil"/>
                            <w:between w:val="nil"/>
                          </w:pBdr>
                          <w:spacing w:line="360" w:lineRule="auto"/>
                          <w:ind w:right="-6"/>
                          <w:jc w:val="center"/>
                          <w:rPr>
                            <w:color w:val="000000"/>
                            <w:sz w:val="26"/>
                            <w:szCs w:val="26"/>
                          </w:rPr>
                        </w:pPr>
                        <w:r>
                          <w:rPr>
                            <w:noProof/>
                            <w:color w:val="000000"/>
                            <w:sz w:val="26"/>
                            <w:szCs w:val="26"/>
                          </w:rPr>
                          <w:drawing>
                            <wp:anchor distT="0" distB="0" distL="114300" distR="114300" simplePos="0" relativeHeight="251676672" behindDoc="0" locked="0" layoutInCell="1" allowOverlap="1" wp14:anchorId="34309C82" wp14:editId="1046A11E">
                              <wp:simplePos x="0" y="0"/>
                              <wp:positionH relativeFrom="column">
                                <wp:posOffset>125730</wp:posOffset>
                              </wp:positionH>
                              <wp:positionV relativeFrom="paragraph">
                                <wp:posOffset>624205</wp:posOffset>
                              </wp:positionV>
                              <wp:extent cx="5467350" cy="3642360"/>
                              <wp:effectExtent l="0" t="0" r="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6">
                                        <a:extLst>
                                          <a:ext uri="{28A0092B-C50C-407E-A947-70E740481C1C}">
                                            <a14:useLocalDpi xmlns:a14="http://schemas.microsoft.com/office/drawing/2010/main" val="0"/>
                                          </a:ext>
                                        </a:extLst>
                                      </a:blip>
                                      <a:stretch>
                                        <a:fillRect/>
                                      </a:stretch>
                                    </pic:blipFill>
                                    <pic:spPr>
                                      <a:xfrm>
                                        <a:off x="0" y="0"/>
                                        <a:ext cx="5467350" cy="3642360"/>
                                      </a:xfrm>
                                      <a:prstGeom prst="rect">
                                        <a:avLst/>
                                      </a:prstGeom>
                                    </pic:spPr>
                                  </pic:pic>
                                </a:graphicData>
                              </a:graphic>
                              <wp14:sizeRelH relativeFrom="margin">
                                <wp14:pctWidth>0</wp14:pctWidth>
                              </wp14:sizeRelH>
                              <wp14:sizeRelV relativeFrom="margin">
                                <wp14:pctHeight>0</wp14:pctHeight>
                              </wp14:sizeRelV>
                            </wp:anchor>
                          </w:drawing>
                        </w:r>
                        <w:r w:rsidR="00BB7AF5" w:rsidRPr="00BB7AF5">
                          <w:rPr>
                            <w:b/>
                            <w:color w:val="003399"/>
                            <w:sz w:val="40"/>
                            <w:szCs w:val="40"/>
                          </w:rPr>
                          <w:t>Cosa chiedono i cittadini all’Unione Europea</w:t>
                        </w:r>
                      </w:p>
                      <w:p w14:paraId="20E93F3B" w14:textId="2BD31E4B" w:rsidR="002250A9" w:rsidRDefault="002250A9" w:rsidP="002045BF">
                        <w:pPr>
                          <w:widowControl w:val="0"/>
                          <w:pBdr>
                            <w:top w:val="nil"/>
                            <w:left w:val="nil"/>
                            <w:bottom w:val="nil"/>
                            <w:right w:val="nil"/>
                            <w:between w:val="nil"/>
                          </w:pBdr>
                          <w:spacing w:line="360" w:lineRule="auto"/>
                          <w:ind w:right="-6"/>
                          <w:jc w:val="both"/>
                          <w:rPr>
                            <w:color w:val="000000"/>
                            <w:sz w:val="26"/>
                            <w:szCs w:val="26"/>
                          </w:rPr>
                        </w:pPr>
                      </w:p>
                      <w:p w14:paraId="42A9A2D5" w14:textId="77777777" w:rsidR="00BB7AF5" w:rsidRPr="00BB7AF5" w:rsidRDefault="00BB7AF5" w:rsidP="00BB7AF5">
                        <w:pPr>
                          <w:spacing w:line="360" w:lineRule="auto"/>
                          <w:jc w:val="both"/>
                          <w:rPr>
                            <w:sz w:val="26"/>
                            <w:szCs w:val="26"/>
                          </w:rPr>
                        </w:pPr>
                        <w:r w:rsidRPr="00BB7AF5">
                          <w:rPr>
                            <w:sz w:val="26"/>
                            <w:szCs w:val="26"/>
                          </w:rPr>
                          <w:t xml:space="preserve">Il 2 dicembre il Parlamento europeo ha ospitato a Bruxelles l’evento di feedback legato alla Conferenza sul futuro dell'Europa che si è conclusa il 9 maggio scorso. Oltre ai 500 cittadini coinvolti nei lavori della Conferenza, all’evento hanno partecipato i rappresentanti delle istituzioni UE, ovvero del Parlamento, del Consiglio e della Commissione. Insieme hanno esaminato e discusso in che modo le istituzioni dell’Unione Europea stiano prendendo in considerazione e stiano dando seguito alle proposte emerse durante la Conferenza di maggio.  </w:t>
                        </w:r>
                      </w:p>
                      <w:p w14:paraId="00D89A5A" w14:textId="36E1D6D9" w:rsidR="00BB7AF5" w:rsidRPr="00BB7AF5" w:rsidRDefault="00BB7AF5" w:rsidP="00BB7AF5">
                        <w:pPr>
                          <w:spacing w:line="360" w:lineRule="auto"/>
                          <w:jc w:val="both"/>
                          <w:rPr>
                            <w:sz w:val="26"/>
                            <w:szCs w:val="26"/>
                          </w:rPr>
                        </w:pPr>
                        <w:r w:rsidRPr="00BB7AF5">
                          <w:rPr>
                            <w:sz w:val="26"/>
                            <w:szCs w:val="26"/>
                          </w:rPr>
                          <w:t xml:space="preserve">Il dibattito della giornata si è focalizzato principalmente sulle sfide attuali dell’Unione Europea: la guerra in Ucraina, le conseguenze che essa ha portato nella vita quotidiana degli europei e la necessità di accelerare il processo di indipendenza energetica. </w:t>
                        </w:r>
                        <w:r w:rsidRPr="00BB7AF5">
                          <w:rPr>
                            <w:sz w:val="26"/>
                            <w:szCs w:val="26"/>
                          </w:rPr>
                          <w:br/>
                          <w:t xml:space="preserve">I cittadini hanno richiesto riforme istituzionali per poter attuare le proposte della Conferenza e </w:t>
                        </w:r>
                        <w:r w:rsidR="007C3668">
                          <w:rPr>
                            <w:sz w:val="26"/>
                            <w:szCs w:val="26"/>
                          </w:rPr>
                          <w:t>rivolto</w:t>
                        </w:r>
                        <w:r w:rsidRPr="00BB7AF5">
                          <w:rPr>
                            <w:sz w:val="26"/>
                            <w:szCs w:val="26"/>
                          </w:rPr>
                          <w:t xml:space="preserve"> domande su diversi argomenti presenti nelle singole proposte, tra cui: cambiamento climatico, salute fisica e mentale, istruzione, transizione digitale, </w:t>
                        </w:r>
                        <w:r w:rsidRPr="00BB7AF5">
                          <w:rPr>
                            <w:sz w:val="26"/>
                            <w:szCs w:val="26"/>
                          </w:rPr>
                          <w:lastRenderedPageBreak/>
                          <w:t>le sfide legate alla migrazione, lo stato dell'economia europea e soprattutto il ruolo dei giovani in tutti questi ambiti.</w:t>
                        </w:r>
                      </w:p>
                      <w:p w14:paraId="4F030A29" w14:textId="3C45AC6F" w:rsidR="00BB7AF5" w:rsidRPr="00BB7AF5" w:rsidRDefault="00BB7AF5" w:rsidP="00BB7AF5">
                        <w:pPr>
                          <w:spacing w:line="360" w:lineRule="auto"/>
                          <w:jc w:val="both"/>
                          <w:rPr>
                            <w:sz w:val="26"/>
                            <w:szCs w:val="26"/>
                          </w:rPr>
                        </w:pPr>
                        <w:r w:rsidRPr="00BB7AF5">
                          <w:rPr>
                            <w:sz w:val="26"/>
                            <w:szCs w:val="26"/>
                          </w:rPr>
                          <w:t>Dal canto loro i deputati europei hanno sottolineato che il Parlamento continuerà a impegnarsi per garantire la credibilità dell'UE nei confronti di tutti gli europei, offrendo esempi concreti di come le proposte della Conferenza siano diventate fattori centrali nel loro lavoro.</w:t>
                        </w:r>
                        <w:r w:rsidRPr="00BB7AF5">
                          <w:rPr>
                            <w:sz w:val="26"/>
                            <w:szCs w:val="26"/>
                          </w:rPr>
                          <w:br/>
                          <w:t>Nel corso della giornata è inoltre emersa la proposta di istituire una Convenzione per la revisione dei Trattati UE, una richiesta appoggiata sia dai cittadini che dagli stessi deputati europei.</w:t>
                        </w:r>
                      </w:p>
                      <w:p w14:paraId="72C9E17D" w14:textId="77777777" w:rsidR="002F2752" w:rsidRDefault="002F2752" w:rsidP="002F2752">
                        <w:pPr>
                          <w:widowControl w:val="0"/>
                          <w:pBdr>
                            <w:top w:val="nil"/>
                            <w:left w:val="nil"/>
                            <w:bottom w:val="nil"/>
                            <w:right w:val="nil"/>
                            <w:between w:val="nil"/>
                          </w:pBdr>
                          <w:spacing w:line="360" w:lineRule="auto"/>
                          <w:ind w:right="-6"/>
                          <w:jc w:val="both"/>
                          <w:rPr>
                            <w:b/>
                            <w:color w:val="000000"/>
                            <w:sz w:val="26"/>
                            <w:szCs w:val="26"/>
                          </w:rPr>
                        </w:pPr>
                      </w:p>
                      <w:p w14:paraId="3C9BEBF3" w14:textId="00A00681" w:rsidR="009541D9" w:rsidRPr="002045BF" w:rsidRDefault="009541D9" w:rsidP="002F2752">
                        <w:pPr>
                          <w:widowControl w:val="0"/>
                          <w:pBdr>
                            <w:top w:val="nil"/>
                            <w:left w:val="nil"/>
                            <w:bottom w:val="nil"/>
                            <w:right w:val="nil"/>
                            <w:between w:val="nil"/>
                          </w:pBdr>
                          <w:spacing w:line="360" w:lineRule="auto"/>
                          <w:ind w:right="-6"/>
                          <w:jc w:val="both"/>
                          <w:rPr>
                            <w:color w:val="000000"/>
                            <w:sz w:val="26"/>
                            <w:szCs w:val="26"/>
                          </w:rPr>
                        </w:pPr>
                        <w:r w:rsidRPr="002045BF">
                          <w:rPr>
                            <w:b/>
                            <w:color w:val="000000"/>
                            <w:sz w:val="26"/>
                            <w:szCs w:val="26"/>
                          </w:rPr>
                          <w:t xml:space="preserve">Trovi tutte le informazioni </w:t>
                        </w:r>
                        <w:r w:rsidR="002045BF">
                          <w:rPr>
                            <w:b/>
                            <w:color w:val="000000"/>
                            <w:sz w:val="26"/>
                            <w:szCs w:val="26"/>
                          </w:rPr>
                          <w:t>sul sito ufficiale</w:t>
                        </w:r>
                        <w:r w:rsidR="002045BF" w:rsidRPr="002045BF">
                          <w:rPr>
                            <w:b/>
                            <w:color w:val="000000"/>
                            <w:sz w:val="26"/>
                            <w:szCs w:val="26"/>
                          </w:rPr>
                          <w:t xml:space="preserve"> </w:t>
                        </w:r>
                        <w:r w:rsidR="002045BF" w:rsidRPr="002045BF">
                          <w:rPr>
                            <w:rFonts w:ascii="Segoe UI Emoji" w:hAnsi="Segoe UI Emoji" w:cs="Segoe UI Emoji"/>
                            <w:i/>
                            <w:color w:val="000000"/>
                            <w:sz w:val="26"/>
                            <w:szCs w:val="26"/>
                          </w:rPr>
                          <w:t>👉</w:t>
                        </w:r>
                        <w:r w:rsidRPr="002045BF">
                          <w:rPr>
                            <w:color w:val="000000"/>
                            <w:sz w:val="26"/>
                            <w:szCs w:val="26"/>
                          </w:rPr>
                          <w:t xml:space="preserve"> </w:t>
                        </w:r>
                        <w:hyperlink r:id="rId17" w:history="1">
                          <w:r w:rsidRPr="002F2752">
                            <w:rPr>
                              <w:rStyle w:val="Collegamentoipertestuale"/>
                              <w:sz w:val="26"/>
                              <w:szCs w:val="26"/>
                            </w:rPr>
                            <w:t>link</w:t>
                          </w:r>
                        </w:hyperlink>
                      </w:p>
                      <w:p w14:paraId="2743F0D3" w14:textId="77777777" w:rsidR="007A2D1C" w:rsidRDefault="007A2D1C" w:rsidP="00AC1853">
                        <w:pPr>
                          <w:widowControl w:val="0"/>
                          <w:pBdr>
                            <w:top w:val="nil"/>
                            <w:left w:val="nil"/>
                            <w:bottom w:val="nil"/>
                            <w:right w:val="nil"/>
                            <w:between w:val="nil"/>
                          </w:pBdr>
                          <w:spacing w:line="247" w:lineRule="auto"/>
                          <w:ind w:right="-6"/>
                          <w:jc w:val="center"/>
                          <w:rPr>
                            <w:color w:val="000000"/>
                            <w:sz w:val="26"/>
                            <w:szCs w:val="26"/>
                            <w:highlight w:val="white"/>
                          </w:rPr>
                        </w:pPr>
                      </w:p>
                      <w:p w14:paraId="1D207269" w14:textId="77777777" w:rsidR="004F63C2" w:rsidRPr="003E18F9" w:rsidRDefault="004F63C2" w:rsidP="00AC1853">
                        <w:pPr>
                          <w:widowControl w:val="0"/>
                          <w:pBdr>
                            <w:top w:val="nil"/>
                            <w:left w:val="nil"/>
                            <w:bottom w:val="nil"/>
                            <w:right w:val="nil"/>
                            <w:between w:val="nil"/>
                          </w:pBdr>
                          <w:spacing w:line="247" w:lineRule="auto"/>
                          <w:ind w:right="-6"/>
                          <w:jc w:val="center"/>
                          <w:rPr>
                            <w:color w:val="000000"/>
                            <w:sz w:val="26"/>
                            <w:szCs w:val="26"/>
                            <w:highlight w:val="white"/>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AC1853" w:rsidRPr="003E18F9" w14:paraId="349AB3C5" w14:textId="77777777" w:rsidTr="00DC17DB">
                          <w:tc>
                            <w:tcPr>
                              <w:tcW w:w="0" w:type="auto"/>
                              <w:vAlign w:val="center"/>
                              <w:hideMark/>
                            </w:tcPr>
                            <w:p w14:paraId="0CFBD803" w14:textId="77777777" w:rsidR="00AC1853" w:rsidRPr="003E18F9" w:rsidRDefault="00AC1853" w:rsidP="00AC1853">
                              <w:pPr>
                                <w:rPr>
                                  <w:sz w:val="26"/>
                                  <w:szCs w:val="26"/>
                                </w:rPr>
                              </w:pPr>
                            </w:p>
                          </w:tc>
                        </w:tr>
                      </w:tbl>
                      <w:p w14:paraId="3932D894" w14:textId="1B925B42" w:rsidR="00AC1853" w:rsidRPr="003E18F9" w:rsidRDefault="00AC1853" w:rsidP="00AC1853">
                        <w:pPr>
                          <w:widowControl w:val="0"/>
                          <w:pBdr>
                            <w:top w:val="nil"/>
                            <w:left w:val="nil"/>
                            <w:bottom w:val="nil"/>
                            <w:right w:val="nil"/>
                            <w:between w:val="nil"/>
                          </w:pBdr>
                          <w:spacing w:before="19" w:after="240"/>
                          <w:ind w:right="-6"/>
                          <w:jc w:val="center"/>
                          <w:rPr>
                            <w:b/>
                            <w:color w:val="003399"/>
                            <w:sz w:val="26"/>
                            <w:szCs w:val="26"/>
                          </w:rPr>
                        </w:pPr>
                      </w:p>
                      <w:p w14:paraId="03E4F8BE" w14:textId="509E5A9F" w:rsidR="001468E6" w:rsidRDefault="0032749B" w:rsidP="0063599A">
                        <w:pPr>
                          <w:widowControl w:val="0"/>
                          <w:pBdr>
                            <w:top w:val="nil"/>
                            <w:left w:val="nil"/>
                            <w:bottom w:val="nil"/>
                            <w:right w:val="nil"/>
                            <w:between w:val="nil"/>
                          </w:pBdr>
                          <w:spacing w:before="19" w:line="360" w:lineRule="auto"/>
                          <w:ind w:right="-6"/>
                          <w:jc w:val="center"/>
                          <w:rPr>
                            <w:b/>
                            <w:color w:val="003399"/>
                            <w:sz w:val="40"/>
                            <w:szCs w:val="40"/>
                          </w:rPr>
                        </w:pPr>
                        <w:r>
                          <w:rPr>
                            <w:b/>
                            <w:color w:val="003399"/>
                            <w:sz w:val="40"/>
                            <w:szCs w:val="40"/>
                          </w:rPr>
                          <w:t>#</w:t>
                        </w:r>
                        <w:r w:rsidRPr="0032749B">
                          <w:rPr>
                            <w:b/>
                            <w:color w:val="003399"/>
                            <w:sz w:val="40"/>
                            <w:szCs w:val="40"/>
                          </w:rPr>
                          <w:t xml:space="preserve">SHEU LEADS e </w:t>
                        </w:r>
                        <w:r>
                          <w:rPr>
                            <w:b/>
                            <w:color w:val="003399"/>
                            <w:sz w:val="40"/>
                            <w:szCs w:val="40"/>
                          </w:rPr>
                          <w:t xml:space="preserve">lotta alla </w:t>
                        </w:r>
                        <w:r w:rsidRPr="0032749B">
                          <w:rPr>
                            <w:b/>
                            <w:color w:val="003399"/>
                            <w:sz w:val="40"/>
                            <w:szCs w:val="40"/>
                          </w:rPr>
                          <w:t>parità di genere</w:t>
                        </w:r>
                      </w:p>
                      <w:p w14:paraId="5D4E88A3" w14:textId="19BE862B" w:rsidR="0063599A" w:rsidRPr="0063599A" w:rsidRDefault="0064605E" w:rsidP="0063599A">
                        <w:pPr>
                          <w:widowControl w:val="0"/>
                          <w:pBdr>
                            <w:top w:val="nil"/>
                            <w:left w:val="nil"/>
                            <w:bottom w:val="nil"/>
                            <w:right w:val="nil"/>
                            <w:between w:val="nil"/>
                          </w:pBdr>
                          <w:spacing w:before="19" w:line="360" w:lineRule="auto"/>
                          <w:ind w:right="-6"/>
                          <w:jc w:val="center"/>
                          <w:rPr>
                            <w:i/>
                            <w:sz w:val="26"/>
                            <w:szCs w:val="26"/>
                          </w:rPr>
                        </w:pPr>
                        <w:r>
                          <w:rPr>
                            <w:noProof/>
                            <w:color w:val="000000"/>
                            <w:sz w:val="26"/>
                            <w:szCs w:val="26"/>
                            <w:lang w:val="en-US"/>
                          </w:rPr>
                          <w:drawing>
                            <wp:anchor distT="0" distB="0" distL="114300" distR="114300" simplePos="0" relativeHeight="251696128" behindDoc="1" locked="0" layoutInCell="1" allowOverlap="1" wp14:anchorId="17C64D2F" wp14:editId="077BA286">
                              <wp:simplePos x="0" y="0"/>
                              <wp:positionH relativeFrom="column">
                                <wp:posOffset>194310</wp:posOffset>
                              </wp:positionH>
                              <wp:positionV relativeFrom="paragraph">
                                <wp:posOffset>217170</wp:posOffset>
                              </wp:positionV>
                              <wp:extent cx="2331085" cy="2247900"/>
                              <wp:effectExtent l="0" t="0" r="0" b="0"/>
                              <wp:wrapTight wrapText="bothSides">
                                <wp:wrapPolygon edited="0">
                                  <wp:start x="14475" y="0"/>
                                  <wp:lineTo x="4943" y="0"/>
                                  <wp:lineTo x="883" y="915"/>
                                  <wp:lineTo x="883" y="2929"/>
                                  <wp:lineTo x="177" y="4576"/>
                                  <wp:lineTo x="0" y="5308"/>
                                  <wp:lineTo x="0" y="10251"/>
                                  <wp:lineTo x="530" y="11715"/>
                                  <wp:lineTo x="1942" y="14644"/>
                                  <wp:lineTo x="3001" y="17573"/>
                                  <wp:lineTo x="4589" y="20502"/>
                                  <wp:lineTo x="2824" y="20502"/>
                                  <wp:lineTo x="2824" y="21417"/>
                                  <wp:lineTo x="3883" y="21417"/>
                                  <wp:lineTo x="15710" y="21417"/>
                                  <wp:lineTo x="17122" y="21417"/>
                                  <wp:lineTo x="16946" y="20502"/>
                                  <wp:lineTo x="14828" y="20502"/>
                                  <wp:lineTo x="4236" y="17573"/>
                                  <wp:lineTo x="8826" y="17573"/>
                                  <wp:lineTo x="18181" y="15559"/>
                                  <wp:lineTo x="18181" y="14644"/>
                                  <wp:lineTo x="21006" y="11715"/>
                                  <wp:lineTo x="21359" y="10251"/>
                                  <wp:lineTo x="21359" y="5858"/>
                                  <wp:lineTo x="20123" y="2746"/>
                                  <wp:lineTo x="17475" y="366"/>
                                  <wp:lineTo x="16593" y="0"/>
                                  <wp:lineTo x="14475"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euleads.png"/>
                                      <pic:cNvPicPr/>
                                    </pic:nvPicPr>
                                    <pic:blipFill>
                                      <a:blip r:embed="rId18">
                                        <a:extLst>
                                          <a:ext uri="{28A0092B-C50C-407E-A947-70E740481C1C}">
                                            <a14:useLocalDpi xmlns:a14="http://schemas.microsoft.com/office/drawing/2010/main" val="0"/>
                                          </a:ext>
                                        </a:extLst>
                                      </a:blip>
                                      <a:stretch>
                                        <a:fillRect/>
                                      </a:stretch>
                                    </pic:blipFill>
                                    <pic:spPr>
                                      <a:xfrm>
                                        <a:off x="0" y="0"/>
                                        <a:ext cx="2331085" cy="2247900"/>
                                      </a:xfrm>
                                      <a:prstGeom prst="rect">
                                        <a:avLst/>
                                      </a:prstGeom>
                                    </pic:spPr>
                                  </pic:pic>
                                </a:graphicData>
                              </a:graphic>
                              <wp14:sizeRelH relativeFrom="margin">
                                <wp14:pctWidth>0</wp14:pctWidth>
                              </wp14:sizeRelH>
                              <wp14:sizeRelV relativeFrom="margin">
                                <wp14:pctHeight>0</wp14:pctHeight>
                              </wp14:sizeRelV>
                            </wp:anchor>
                          </w:drawing>
                        </w:r>
                      </w:p>
                      <w:p w14:paraId="4231B093" w14:textId="4E7C831B" w:rsidR="00916A93" w:rsidRPr="00F1072C" w:rsidRDefault="00916A93" w:rsidP="001468E6">
                        <w:pPr>
                          <w:spacing w:line="360" w:lineRule="auto"/>
                          <w:rPr>
                            <w:i/>
                            <w:sz w:val="26"/>
                            <w:szCs w:val="26"/>
                          </w:rPr>
                        </w:pPr>
                      </w:p>
                      <w:p w14:paraId="65F2AD84" w14:textId="77777777" w:rsidR="00916A93" w:rsidRPr="00F1072C" w:rsidRDefault="00916A93" w:rsidP="001468E6">
                        <w:pPr>
                          <w:spacing w:line="360" w:lineRule="auto"/>
                          <w:rPr>
                            <w:i/>
                            <w:sz w:val="26"/>
                            <w:szCs w:val="26"/>
                          </w:rPr>
                        </w:pPr>
                      </w:p>
                      <w:p w14:paraId="757D0DBA" w14:textId="39009220" w:rsidR="001468E6" w:rsidRPr="00F1072C" w:rsidRDefault="001468E6" w:rsidP="0064605E">
                        <w:pPr>
                          <w:spacing w:line="360" w:lineRule="auto"/>
                          <w:jc w:val="right"/>
                          <w:rPr>
                            <w:sz w:val="26"/>
                            <w:szCs w:val="26"/>
                          </w:rPr>
                        </w:pPr>
                        <w:r w:rsidRPr="001468E6">
                          <w:rPr>
                            <w:i/>
                            <w:sz w:val="26"/>
                            <w:szCs w:val="26"/>
                            <w:lang w:val="en-US"/>
                          </w:rPr>
                          <w:t>“It's our responsibility to speak up and take action”.</w:t>
                        </w:r>
                        <w:r w:rsidRPr="001468E6">
                          <w:rPr>
                            <w:sz w:val="26"/>
                            <w:szCs w:val="26"/>
                            <w:lang w:val="en-US"/>
                          </w:rPr>
                          <w:br/>
                        </w:r>
                        <w:r w:rsidRPr="00F1072C">
                          <w:rPr>
                            <w:sz w:val="26"/>
                            <w:szCs w:val="26"/>
                          </w:rPr>
                          <w:t>[</w:t>
                        </w:r>
                        <w:proofErr w:type="spellStart"/>
                        <w:r w:rsidRPr="00F1072C">
                          <w:rPr>
                            <w:sz w:val="26"/>
                            <w:szCs w:val="26"/>
                          </w:rPr>
                          <w:t>Boglárka</w:t>
                        </w:r>
                        <w:proofErr w:type="spellEnd"/>
                        <w:r w:rsidRPr="00F1072C">
                          <w:rPr>
                            <w:sz w:val="26"/>
                            <w:szCs w:val="26"/>
                          </w:rPr>
                          <w:t xml:space="preserve"> </w:t>
                        </w:r>
                        <w:proofErr w:type="spellStart"/>
                        <w:r w:rsidRPr="00F1072C">
                          <w:rPr>
                            <w:sz w:val="26"/>
                            <w:szCs w:val="26"/>
                          </w:rPr>
                          <w:t>Ecsedi</w:t>
                        </w:r>
                        <w:proofErr w:type="spellEnd"/>
                        <w:r w:rsidRPr="00F1072C">
                          <w:rPr>
                            <w:sz w:val="26"/>
                            <w:szCs w:val="26"/>
                          </w:rPr>
                          <w:t xml:space="preserve">, </w:t>
                        </w:r>
                        <w:proofErr w:type="spellStart"/>
                        <w:r w:rsidRPr="00F1072C">
                          <w:rPr>
                            <w:sz w:val="26"/>
                            <w:szCs w:val="26"/>
                          </w:rPr>
                          <w:t>Hungary</w:t>
                        </w:r>
                        <w:proofErr w:type="spellEnd"/>
                        <w:r w:rsidRPr="00F1072C">
                          <w:rPr>
                            <w:sz w:val="26"/>
                            <w:szCs w:val="26"/>
                          </w:rPr>
                          <w:t>, 20]</w:t>
                        </w:r>
                      </w:p>
                      <w:p w14:paraId="3E37DB8E" w14:textId="459CE703" w:rsidR="0032749B" w:rsidRPr="00F1072C" w:rsidRDefault="0032749B" w:rsidP="0032749B">
                        <w:pPr>
                          <w:widowControl w:val="0"/>
                          <w:pBdr>
                            <w:top w:val="nil"/>
                            <w:left w:val="nil"/>
                            <w:bottom w:val="nil"/>
                            <w:right w:val="nil"/>
                            <w:between w:val="nil"/>
                          </w:pBdr>
                          <w:spacing w:before="19" w:line="360" w:lineRule="auto"/>
                          <w:ind w:right="-6"/>
                          <w:jc w:val="both"/>
                          <w:rPr>
                            <w:color w:val="000000"/>
                            <w:sz w:val="26"/>
                            <w:szCs w:val="26"/>
                          </w:rPr>
                        </w:pPr>
                      </w:p>
                      <w:p w14:paraId="7F8332CB" w14:textId="77777777" w:rsidR="00916A93" w:rsidRDefault="00916A93" w:rsidP="0032749B">
                        <w:pPr>
                          <w:widowControl w:val="0"/>
                          <w:pBdr>
                            <w:top w:val="nil"/>
                            <w:left w:val="nil"/>
                            <w:bottom w:val="nil"/>
                            <w:right w:val="nil"/>
                            <w:between w:val="nil"/>
                          </w:pBdr>
                          <w:spacing w:before="19" w:line="360" w:lineRule="auto"/>
                          <w:ind w:right="-6"/>
                          <w:jc w:val="both"/>
                          <w:rPr>
                            <w:color w:val="000000"/>
                            <w:sz w:val="26"/>
                            <w:szCs w:val="26"/>
                          </w:rPr>
                        </w:pPr>
                      </w:p>
                      <w:p w14:paraId="2D279017" w14:textId="55732985" w:rsidR="0032749B" w:rsidRPr="0032749B" w:rsidRDefault="000329B6" w:rsidP="0032749B">
                        <w:pPr>
                          <w:widowControl w:val="0"/>
                          <w:pBdr>
                            <w:top w:val="nil"/>
                            <w:left w:val="nil"/>
                            <w:bottom w:val="nil"/>
                            <w:right w:val="nil"/>
                            <w:between w:val="nil"/>
                          </w:pBdr>
                          <w:spacing w:before="19" w:line="360" w:lineRule="auto"/>
                          <w:ind w:right="-6"/>
                          <w:jc w:val="both"/>
                          <w:rPr>
                            <w:color w:val="000000"/>
                            <w:sz w:val="26"/>
                            <w:szCs w:val="26"/>
                          </w:rPr>
                        </w:pPr>
                        <w:r>
                          <w:rPr>
                            <w:color w:val="000000"/>
                            <w:sz w:val="26"/>
                            <w:szCs w:val="26"/>
                          </w:rPr>
                          <w:br/>
                        </w:r>
                        <w:r w:rsidR="0032749B" w:rsidRPr="0032749B">
                          <w:rPr>
                            <w:color w:val="000000"/>
                            <w:sz w:val="26"/>
                            <w:szCs w:val="26"/>
                          </w:rPr>
                          <w:t xml:space="preserve">“#SHEU LEADS” è una nuova campagna dell’Unione Europea dedicata a tutte le ragazze e le giovani donne sotto i 30 anni. </w:t>
                        </w:r>
                      </w:p>
                      <w:p w14:paraId="206ED88B" w14:textId="51D2A701"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 xml:space="preserve">Valorizza e dà voce a tutte coloro che stanno facendo la differenza nelle loro comunità e svolgono un lavoro eccezionale nei settori dell'innovazione, della ricerca, dell'istruzione, della gioventù, della cultura e dello sport in tutta l'Unione Europea. </w:t>
                        </w:r>
                        <w:r>
                          <w:rPr>
                            <w:color w:val="000000"/>
                            <w:sz w:val="26"/>
                            <w:szCs w:val="26"/>
                          </w:rPr>
                          <w:br/>
                        </w:r>
                        <w:r w:rsidRPr="0032749B">
                          <w:rPr>
                            <w:color w:val="000000"/>
                            <w:sz w:val="26"/>
                            <w:szCs w:val="26"/>
                          </w:rPr>
                          <w:t xml:space="preserve">La campagna è stata lanciata l'8 marzo 2022 da </w:t>
                        </w:r>
                        <w:proofErr w:type="spellStart"/>
                        <w:r w:rsidRPr="0032749B">
                          <w:rPr>
                            <w:color w:val="000000"/>
                            <w:sz w:val="26"/>
                            <w:szCs w:val="26"/>
                          </w:rPr>
                          <w:t>Mariya</w:t>
                        </w:r>
                        <w:proofErr w:type="spellEnd"/>
                        <w:r w:rsidRPr="0032749B">
                          <w:rPr>
                            <w:color w:val="000000"/>
                            <w:sz w:val="26"/>
                            <w:szCs w:val="26"/>
                          </w:rPr>
                          <w:t xml:space="preserve"> Gabriel, commissaria europea per l'innovazione, la ricerca, la cultura, l'istruzione e i giovani per intensificare la lotta </w:t>
                        </w:r>
                        <w:r w:rsidRPr="0032749B">
                          <w:rPr>
                            <w:color w:val="000000"/>
                            <w:sz w:val="26"/>
                            <w:szCs w:val="26"/>
                          </w:rPr>
                          <w:lastRenderedPageBreak/>
                          <w:t>contro disuguaglianze tra donne e uomini, in particolare nel mercato del lavoro.</w:t>
                        </w:r>
                      </w:p>
                      <w:p w14:paraId="046C868A" w14:textId="42CFB44B" w:rsidR="004D741E" w:rsidRDefault="00F6160B" w:rsidP="0032749B">
                        <w:pPr>
                          <w:widowControl w:val="0"/>
                          <w:pBdr>
                            <w:top w:val="nil"/>
                            <w:left w:val="nil"/>
                            <w:bottom w:val="nil"/>
                            <w:right w:val="nil"/>
                            <w:between w:val="nil"/>
                          </w:pBdr>
                          <w:spacing w:before="19" w:line="360" w:lineRule="auto"/>
                          <w:ind w:right="-6"/>
                          <w:jc w:val="both"/>
                          <w:rPr>
                            <w:color w:val="000000"/>
                            <w:sz w:val="26"/>
                            <w:szCs w:val="26"/>
                          </w:rPr>
                        </w:pPr>
                        <w:r>
                          <w:rPr>
                            <w:noProof/>
                            <w:sz w:val="26"/>
                            <w:szCs w:val="26"/>
                            <w:lang w:eastAsia="it-IT"/>
                          </w:rPr>
                          <w:drawing>
                            <wp:anchor distT="0" distB="0" distL="114300" distR="114300" simplePos="0" relativeHeight="251678720" behindDoc="1" locked="0" layoutInCell="1" allowOverlap="1" wp14:anchorId="55BE3939" wp14:editId="7643D449">
                              <wp:simplePos x="0" y="0"/>
                              <wp:positionH relativeFrom="column">
                                <wp:posOffset>118110</wp:posOffset>
                              </wp:positionH>
                              <wp:positionV relativeFrom="paragraph">
                                <wp:posOffset>1696085</wp:posOffset>
                              </wp:positionV>
                              <wp:extent cx="5532120" cy="1844040"/>
                              <wp:effectExtent l="0" t="0" r="0" b="3810"/>
                              <wp:wrapTight wrapText="bothSides">
                                <wp:wrapPolygon edited="0">
                                  <wp:start x="0" y="0"/>
                                  <wp:lineTo x="0" y="21421"/>
                                  <wp:lineTo x="21496" y="21421"/>
                                  <wp:lineTo x="21496"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ovo-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32120" cy="1844040"/>
                                      </a:xfrm>
                                      <a:prstGeom prst="rect">
                                        <a:avLst/>
                                      </a:prstGeom>
                                    </pic:spPr>
                                  </pic:pic>
                                </a:graphicData>
                              </a:graphic>
                              <wp14:sizeRelH relativeFrom="margin">
                                <wp14:pctWidth>0</wp14:pctWidth>
                              </wp14:sizeRelH>
                              <wp14:sizeRelV relativeFrom="margin">
                                <wp14:pctHeight>0</wp14:pctHeight>
                              </wp14:sizeRelV>
                            </wp:anchor>
                          </w:drawing>
                        </w:r>
                        <w:r w:rsidR="0032749B" w:rsidRPr="0032749B">
                          <w:rPr>
                            <w:color w:val="000000"/>
                            <w:sz w:val="26"/>
                            <w:szCs w:val="26"/>
                          </w:rPr>
                          <w:t>La parità tra donne e uomini è uno dei principi fondanti dell'Unione europea. Nonostante l'UE sia riuscita a compiere progressi significativi nell’ambito della parità di genere, purtroppo continuano a persistere stereotipi e divari, anche in ambito lavorativo, dove le donne continuano a essere sovra rappresentate nei settori meno retribuiti e sottorappresentate nelle posizioni decisionali.</w:t>
                        </w:r>
                        <w:r w:rsidR="004D741E" w:rsidRPr="004D741E">
                          <w:rPr>
                            <w:color w:val="000000"/>
                            <w:sz w:val="26"/>
                            <w:szCs w:val="26"/>
                          </w:rPr>
                          <w:t xml:space="preserve"> </w:t>
                        </w:r>
                      </w:p>
                      <w:p w14:paraId="2E153A19" w14:textId="3E0CBD44" w:rsidR="0032749B" w:rsidRPr="0032749B" w:rsidRDefault="000329B6" w:rsidP="0032749B">
                        <w:pPr>
                          <w:widowControl w:val="0"/>
                          <w:pBdr>
                            <w:top w:val="nil"/>
                            <w:left w:val="nil"/>
                            <w:bottom w:val="nil"/>
                            <w:right w:val="nil"/>
                            <w:between w:val="nil"/>
                          </w:pBdr>
                          <w:spacing w:before="19" w:line="360" w:lineRule="auto"/>
                          <w:ind w:right="-6"/>
                          <w:jc w:val="both"/>
                          <w:rPr>
                            <w:color w:val="000000"/>
                            <w:sz w:val="26"/>
                            <w:szCs w:val="26"/>
                          </w:rPr>
                        </w:pPr>
                        <w:r>
                          <w:rPr>
                            <w:color w:val="000000"/>
                            <w:sz w:val="26"/>
                            <w:szCs w:val="26"/>
                          </w:rPr>
                          <w:br/>
                        </w:r>
                        <w:r w:rsidR="0032749B" w:rsidRPr="0032749B">
                          <w:rPr>
                            <w:color w:val="000000"/>
                            <w:sz w:val="26"/>
                            <w:szCs w:val="26"/>
                          </w:rPr>
                          <w:t xml:space="preserve">La Commissione europea ha posto l'uguaglianza di genere in cima alla sua agenda politica e ha recentemente adottato un'ambiziosa strategia (2020-2025) volta a raggiungere un'Europa maggiormente paritaria. </w:t>
                        </w:r>
                      </w:p>
                      <w:p w14:paraId="7F62A9F2" w14:textId="77777777"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L’Unione Europea ha adottato e introdotto diverse azioni, con l’obiettivo di favorire le donne in diversi ambiti:</w:t>
                        </w:r>
                      </w:p>
                      <w:p w14:paraId="071E9317" w14:textId="41FD419A"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 xml:space="preserve">1-Parità retributiva: le donne nell’Unione Europea guadagnano in media il 16% in meno degli uomini, con differenze significative tra i vari paesi. Attraverso la campagna </w:t>
                        </w:r>
                        <w:proofErr w:type="spellStart"/>
                        <w:r w:rsidRPr="0032749B">
                          <w:rPr>
                            <w:color w:val="000000"/>
                            <w:sz w:val="26"/>
                            <w:szCs w:val="26"/>
                          </w:rPr>
                          <w:t>Equal</w:t>
                        </w:r>
                        <w:proofErr w:type="spellEnd"/>
                        <w:r w:rsidRPr="0032749B">
                          <w:rPr>
                            <w:color w:val="000000"/>
                            <w:sz w:val="26"/>
                            <w:szCs w:val="26"/>
                          </w:rPr>
                          <w:t xml:space="preserve"> </w:t>
                        </w:r>
                        <w:proofErr w:type="spellStart"/>
                        <w:r w:rsidRPr="0032749B">
                          <w:rPr>
                            <w:color w:val="000000"/>
                            <w:sz w:val="26"/>
                            <w:szCs w:val="26"/>
                          </w:rPr>
                          <w:t>Pay</w:t>
                        </w:r>
                        <w:proofErr w:type="spellEnd"/>
                        <w:r w:rsidRPr="0032749B">
                          <w:rPr>
                            <w:color w:val="000000"/>
                            <w:sz w:val="26"/>
                            <w:szCs w:val="26"/>
                          </w:rPr>
                          <w:t xml:space="preserve"> Day della Commissione </w:t>
                        </w:r>
                        <w:r w:rsidR="0064605E">
                          <w:rPr>
                            <w:color w:val="000000"/>
                            <w:sz w:val="26"/>
                            <w:szCs w:val="26"/>
                          </w:rPr>
                          <w:t>E</w:t>
                        </w:r>
                        <w:r w:rsidRPr="0032749B">
                          <w:rPr>
                            <w:color w:val="000000"/>
                            <w:sz w:val="26"/>
                            <w:szCs w:val="26"/>
                          </w:rPr>
                          <w:t xml:space="preserve">uropea, l'UE mira ad aumentare la consapevolezza della situazione, inoltre ha adottato varie leggi come i diritti dell'UE all'equilibrio tra lavoro e vita privata. </w:t>
                        </w:r>
                      </w:p>
                      <w:p w14:paraId="3AFD9BAB" w14:textId="77777777"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 xml:space="preserve">2-Istruzione e ricerca: le disparità di genere persistono anche nel mondo dell'istruzione, ad esempio in termini di preferenze per le materie di studio. Le donne hanno maggiori probabilità di avere un titolo di istruzione superiore, ma rimangono sovra rappresentate in campi di studio legati a ruoli femminili tradizionali, come i ruoli legati all'assistenza, mentre sono sottorappresentate in campi come la scienza e l'ingegneria. Per far fronte a questa disparità, l'Unione Europea organizza il Premio dell'UE per le donne innovatrici e sostiene la Giornata internazionale delle donne e </w:t>
                        </w:r>
                        <w:r w:rsidRPr="0032749B">
                          <w:rPr>
                            <w:color w:val="000000"/>
                            <w:sz w:val="26"/>
                            <w:szCs w:val="26"/>
                          </w:rPr>
                          <w:lastRenderedPageBreak/>
                          <w:t xml:space="preserve">delle ragazze nella scienza. </w:t>
                        </w:r>
                      </w:p>
                      <w:p w14:paraId="2E49BF72" w14:textId="77777777"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La parità di genere è anche una questione trasversale in Orizzonte 2020, il programma di finanziamento dell'Unione Europea per la ricerca e l'innovazione.</w:t>
                        </w:r>
                      </w:p>
                      <w:p w14:paraId="4347DA84" w14:textId="65F4149D" w:rsidR="0032749B" w:rsidRDefault="00F6160B" w:rsidP="0032749B">
                        <w:pPr>
                          <w:widowControl w:val="0"/>
                          <w:pBdr>
                            <w:top w:val="nil"/>
                            <w:left w:val="nil"/>
                            <w:bottom w:val="nil"/>
                            <w:right w:val="nil"/>
                            <w:between w:val="nil"/>
                          </w:pBdr>
                          <w:spacing w:before="19" w:line="360" w:lineRule="auto"/>
                          <w:ind w:right="-6"/>
                          <w:jc w:val="both"/>
                          <w:rPr>
                            <w:color w:val="000000"/>
                            <w:sz w:val="26"/>
                            <w:szCs w:val="26"/>
                          </w:rPr>
                        </w:pPr>
                        <w:r>
                          <w:rPr>
                            <w:noProof/>
                            <w:color w:val="000000"/>
                            <w:sz w:val="26"/>
                            <w:szCs w:val="26"/>
                          </w:rPr>
                          <w:drawing>
                            <wp:anchor distT="0" distB="0" distL="114300" distR="114300" simplePos="0" relativeHeight="251698176" behindDoc="0" locked="0" layoutInCell="1" allowOverlap="1" wp14:anchorId="03410E71" wp14:editId="56D183F6">
                              <wp:simplePos x="0" y="0"/>
                              <wp:positionH relativeFrom="column">
                                <wp:posOffset>133350</wp:posOffset>
                              </wp:positionH>
                              <wp:positionV relativeFrom="paragraph">
                                <wp:posOffset>2272665</wp:posOffset>
                              </wp:positionV>
                              <wp:extent cx="5417820" cy="3611880"/>
                              <wp:effectExtent l="0" t="0" r="0" b="762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7820" cy="3611880"/>
                                      </a:xfrm>
                                      <a:prstGeom prst="rect">
                                        <a:avLst/>
                                      </a:prstGeom>
                                    </pic:spPr>
                                  </pic:pic>
                                </a:graphicData>
                              </a:graphic>
                              <wp14:sizeRelH relativeFrom="margin">
                                <wp14:pctWidth>0</wp14:pctWidth>
                              </wp14:sizeRelH>
                              <wp14:sizeRelV relativeFrom="margin">
                                <wp14:pctHeight>0</wp14:pctHeight>
                              </wp14:sizeRelV>
                            </wp:anchor>
                          </w:drawing>
                        </w:r>
                        <w:r w:rsidR="0032749B" w:rsidRPr="0032749B">
                          <w:rPr>
                            <w:color w:val="000000"/>
                            <w:sz w:val="26"/>
                            <w:szCs w:val="26"/>
                          </w:rPr>
                          <w:t xml:space="preserve">3- Leadership: le donne sono meno rappresentate nelle posizioni dirigenziali in vari ambiti, come politica, economia, scienza e ricerca. Infatti, solo il 7,5% dei presidenti dei consigli di amministrazione e il 7,7% degli amministratori delegati sono donne. La Commissione europea si impegna ad aprire loro la strada e a essere da esempio per le altre istituzioni. Guidato da Ursula von </w:t>
                        </w:r>
                        <w:proofErr w:type="spellStart"/>
                        <w:r w:rsidR="0032749B" w:rsidRPr="0032749B">
                          <w:rPr>
                            <w:color w:val="000000"/>
                            <w:sz w:val="26"/>
                            <w:szCs w:val="26"/>
                          </w:rPr>
                          <w:t>der</w:t>
                        </w:r>
                        <w:proofErr w:type="spellEnd"/>
                        <w:r w:rsidR="0032749B" w:rsidRPr="0032749B">
                          <w:rPr>
                            <w:color w:val="000000"/>
                            <w:sz w:val="26"/>
                            <w:szCs w:val="26"/>
                          </w:rPr>
                          <w:t xml:space="preserve"> </w:t>
                        </w:r>
                        <w:proofErr w:type="spellStart"/>
                        <w:r w:rsidR="0032749B" w:rsidRPr="0032749B">
                          <w:rPr>
                            <w:color w:val="000000"/>
                            <w:sz w:val="26"/>
                            <w:szCs w:val="26"/>
                          </w:rPr>
                          <w:t>Leyen</w:t>
                        </w:r>
                        <w:proofErr w:type="spellEnd"/>
                        <w:r w:rsidR="0032749B" w:rsidRPr="0032749B">
                          <w:rPr>
                            <w:color w:val="000000"/>
                            <w:sz w:val="26"/>
                            <w:szCs w:val="26"/>
                          </w:rPr>
                          <w:t>, la prima donna Presidente della Commissione, il Collegio dei Commissari UE è, per la prima volta nella storia, vicino al raggiungimento della parità di genere.</w:t>
                        </w:r>
                      </w:p>
                      <w:p w14:paraId="0306EC99" w14:textId="6BA9A38C" w:rsid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p>
                      <w:p w14:paraId="5FD14DC4" w14:textId="77777777" w:rsidR="0032749B" w:rsidRPr="0032749B" w:rsidRDefault="0032749B" w:rsidP="0032749B">
                        <w:pPr>
                          <w:widowControl w:val="0"/>
                          <w:pBdr>
                            <w:top w:val="nil"/>
                            <w:left w:val="nil"/>
                            <w:bottom w:val="nil"/>
                            <w:right w:val="nil"/>
                            <w:between w:val="nil"/>
                          </w:pBdr>
                          <w:spacing w:before="19" w:line="360" w:lineRule="auto"/>
                          <w:ind w:right="-6"/>
                          <w:jc w:val="both"/>
                          <w:rPr>
                            <w:color w:val="000000"/>
                            <w:sz w:val="26"/>
                            <w:szCs w:val="26"/>
                          </w:rPr>
                        </w:pPr>
                        <w:r w:rsidRPr="0032749B">
                          <w:rPr>
                            <w:color w:val="000000"/>
                            <w:sz w:val="26"/>
                            <w:szCs w:val="26"/>
                          </w:rPr>
                          <w:t xml:space="preserve">Oltre a Ursula von </w:t>
                        </w:r>
                        <w:proofErr w:type="spellStart"/>
                        <w:r w:rsidRPr="0032749B">
                          <w:rPr>
                            <w:color w:val="000000"/>
                            <w:sz w:val="26"/>
                            <w:szCs w:val="26"/>
                          </w:rPr>
                          <w:t>der</w:t>
                        </w:r>
                        <w:proofErr w:type="spellEnd"/>
                        <w:r w:rsidRPr="0032749B">
                          <w:rPr>
                            <w:color w:val="000000"/>
                            <w:sz w:val="26"/>
                            <w:szCs w:val="26"/>
                          </w:rPr>
                          <w:t xml:space="preserve"> </w:t>
                        </w:r>
                        <w:proofErr w:type="spellStart"/>
                        <w:r w:rsidRPr="0032749B">
                          <w:rPr>
                            <w:color w:val="000000"/>
                            <w:sz w:val="26"/>
                            <w:szCs w:val="26"/>
                          </w:rPr>
                          <w:t>Leyen</w:t>
                        </w:r>
                        <w:proofErr w:type="spellEnd"/>
                        <w:r w:rsidRPr="0032749B">
                          <w:rPr>
                            <w:color w:val="000000"/>
                            <w:sz w:val="26"/>
                            <w:szCs w:val="26"/>
                          </w:rPr>
                          <w:t xml:space="preserve"> sono moltissime le giovani donne che si impegnano per fare la differenza nelle loro comunità.  Sul sito ufficiale della campagna #SHEU LEADS sono raccolte le loro storie affinché siano a disposizione di tutti, vengano valorizzate e possano essere d’ispirazione alle nuove generazioni</w:t>
                        </w:r>
                      </w:p>
                      <w:p w14:paraId="6D14ABEB" w14:textId="25656D1F" w:rsidR="00C3613E" w:rsidRDefault="007C4EE2" w:rsidP="00AC1853">
                        <w:pPr>
                          <w:widowControl w:val="0"/>
                          <w:pBdr>
                            <w:top w:val="nil"/>
                            <w:left w:val="nil"/>
                            <w:bottom w:val="nil"/>
                            <w:right w:val="nil"/>
                            <w:between w:val="nil"/>
                          </w:pBdr>
                          <w:spacing w:before="19" w:line="360" w:lineRule="auto"/>
                          <w:ind w:right="-6"/>
                          <w:jc w:val="both"/>
                          <w:rPr>
                            <w:b/>
                            <w:i/>
                            <w:color w:val="000000"/>
                            <w:sz w:val="26"/>
                            <w:szCs w:val="26"/>
                          </w:rPr>
                        </w:pPr>
                        <w:r>
                          <w:rPr>
                            <w:b/>
                            <w:color w:val="000000"/>
                            <w:sz w:val="26"/>
                            <w:szCs w:val="26"/>
                          </w:rPr>
                          <w:br/>
                        </w:r>
                        <w:r w:rsidR="0032749B" w:rsidRPr="0032749B">
                          <w:rPr>
                            <w:b/>
                            <w:color w:val="000000"/>
                            <w:sz w:val="26"/>
                            <w:szCs w:val="26"/>
                          </w:rPr>
                          <w:t>Per approfondire e conoscere le storie di queste giovani donne</w:t>
                        </w:r>
                        <w:r w:rsidR="00FB4CFB" w:rsidRPr="0032749B">
                          <w:rPr>
                            <w:rFonts w:ascii="Segoe UI Emoji" w:hAnsi="Segoe UI Emoji" w:cs="Segoe UI Emoji"/>
                            <w:b/>
                            <w:i/>
                            <w:color w:val="000000"/>
                            <w:sz w:val="26"/>
                            <w:szCs w:val="26"/>
                          </w:rPr>
                          <w:t>👉</w:t>
                        </w:r>
                        <w:r w:rsidR="00FB4CFB" w:rsidRPr="003E5DBF">
                          <w:rPr>
                            <w:color w:val="000000"/>
                            <w:sz w:val="26"/>
                            <w:szCs w:val="26"/>
                          </w:rPr>
                          <w:t xml:space="preserve"> </w:t>
                        </w:r>
                        <w:r w:rsidR="00FB4CFB">
                          <w:rPr>
                            <w:color w:val="000000"/>
                            <w:sz w:val="26"/>
                            <w:szCs w:val="26"/>
                          </w:rPr>
                          <w:t xml:space="preserve"> </w:t>
                        </w:r>
                        <w:hyperlink r:id="rId21" w:history="1">
                          <w:r w:rsidR="00FB4CFB" w:rsidRPr="0032749B">
                            <w:rPr>
                              <w:rStyle w:val="Collegamentoipertestuale"/>
                              <w:b/>
                              <w:i/>
                              <w:sz w:val="26"/>
                              <w:szCs w:val="26"/>
                            </w:rPr>
                            <w:t>Link</w:t>
                          </w:r>
                        </w:hyperlink>
                        <w:r w:rsidR="00FB4CFB" w:rsidRPr="00FB4CFB">
                          <w:rPr>
                            <w:b/>
                            <w:i/>
                            <w:color w:val="000000"/>
                            <w:sz w:val="26"/>
                            <w:szCs w:val="26"/>
                          </w:rPr>
                          <w:t xml:space="preserve"> </w:t>
                        </w:r>
                      </w:p>
                      <w:p w14:paraId="745EB5C7" w14:textId="70709C2F" w:rsidR="000329B6" w:rsidRDefault="000329B6" w:rsidP="00AC1853">
                        <w:pPr>
                          <w:widowControl w:val="0"/>
                          <w:pBdr>
                            <w:top w:val="nil"/>
                            <w:left w:val="nil"/>
                            <w:bottom w:val="nil"/>
                            <w:right w:val="nil"/>
                            <w:between w:val="nil"/>
                          </w:pBdr>
                          <w:spacing w:before="19" w:line="360" w:lineRule="auto"/>
                          <w:ind w:right="-6"/>
                          <w:jc w:val="both"/>
                          <w:rPr>
                            <w:color w:val="000000"/>
                            <w:sz w:val="26"/>
                            <w:szCs w:val="26"/>
                          </w:rPr>
                        </w:pPr>
                      </w:p>
                      <w:tbl>
                        <w:tblPr>
                          <w:tblpPr w:leftFromText="141" w:rightFromText="141" w:vertAnchor="text" w:horzAnchor="margin" w:tblpY="241"/>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4500"/>
                          <w:gridCol w:w="4500"/>
                        </w:tblGrid>
                        <w:tr w:rsidR="004A6BFE" w14:paraId="42D79EF8" w14:textId="77777777" w:rsidTr="004A6BFE">
                          <w:tc>
                            <w:tcPr>
                              <w:tcW w:w="0" w:type="auto"/>
                              <w:vAlign w:val="center"/>
                              <w:hideMark/>
                            </w:tcPr>
                            <w:p w14:paraId="3710E6E4" w14:textId="3BE0F022" w:rsidR="004A6BFE" w:rsidRDefault="004A6BFE" w:rsidP="004A6BFE">
                              <w:pPr>
                                <w:rPr>
                                  <w:color w:val="000000"/>
                                  <w:sz w:val="27"/>
                                  <w:szCs w:val="27"/>
                                </w:rPr>
                              </w:pPr>
                            </w:p>
                          </w:tc>
                          <w:tc>
                            <w:tcPr>
                              <w:tcW w:w="0" w:type="auto"/>
                            </w:tcPr>
                            <w:p w14:paraId="1E767E4A" w14:textId="77777777" w:rsidR="004A6BFE" w:rsidRDefault="004A6BFE" w:rsidP="004A6BFE">
                              <w:pPr>
                                <w:rPr>
                                  <w:color w:val="000000"/>
                                  <w:sz w:val="27"/>
                                  <w:szCs w:val="27"/>
                                </w:rPr>
                              </w:pPr>
                            </w:p>
                          </w:tc>
                        </w:tr>
                      </w:tbl>
                      <w:p w14:paraId="0A38BCA3" w14:textId="3DF11ED5" w:rsidR="00FD3D0D" w:rsidRPr="00FD3D0D" w:rsidRDefault="00FD3D0D" w:rsidP="004A6BFE">
                        <w:pPr>
                          <w:widowControl w:val="0"/>
                          <w:pBdr>
                            <w:top w:val="nil"/>
                            <w:left w:val="nil"/>
                            <w:bottom w:val="nil"/>
                            <w:right w:val="nil"/>
                            <w:between w:val="nil"/>
                          </w:pBdr>
                          <w:spacing w:before="19" w:line="360" w:lineRule="auto"/>
                          <w:ind w:right="-6"/>
                          <w:jc w:val="both"/>
                          <w:rPr>
                            <w:b/>
                            <w:i/>
                            <w:color w:val="000000"/>
                            <w:sz w:val="26"/>
                            <w:szCs w:val="26"/>
                          </w:rPr>
                        </w:pPr>
                      </w:p>
                    </w:tc>
                  </w:tr>
                </w:tbl>
                <w:p w14:paraId="26B5FFBE" w14:textId="77777777" w:rsidR="008C5C12" w:rsidRPr="003E18F9" w:rsidRDefault="008C5C12">
                  <w:pPr>
                    <w:rPr>
                      <w:color w:val="000000"/>
                      <w:sz w:val="26"/>
                      <w:szCs w:val="26"/>
                    </w:rPr>
                  </w:pPr>
                </w:p>
              </w:tc>
            </w:tr>
          </w:tbl>
          <w:p w14:paraId="1D29209C" w14:textId="77777777" w:rsidR="008C5C12" w:rsidRDefault="008C5C12">
            <w:pPr>
              <w:rPr>
                <w:vanish/>
                <w:color w:val="000000"/>
                <w:sz w:val="27"/>
                <w:szCs w:val="27"/>
              </w:rPr>
            </w:pPr>
          </w:p>
          <w:p w14:paraId="38D687E1"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rsidRPr="00223F2C" w14:paraId="7A485D8C" w14:textId="77777777" w:rsidTr="00223F2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rsidRPr="00223F2C" w14:paraId="20BCDF48" w14:textId="77777777" w:rsidTr="0075107C">
                    <w:tc>
                      <w:tcPr>
                        <w:tcW w:w="0" w:type="auto"/>
                        <w:tcMar>
                          <w:top w:w="0" w:type="dxa"/>
                          <w:left w:w="270" w:type="dxa"/>
                          <w:bottom w:w="135" w:type="dxa"/>
                          <w:right w:w="270" w:type="dxa"/>
                        </w:tcMar>
                        <w:hideMark/>
                      </w:tcPr>
                      <w:p w14:paraId="49DA7038" w14:textId="085A39DC" w:rsidR="00BB664E" w:rsidRDefault="00C3613E" w:rsidP="00F6160B">
                        <w:pPr>
                          <w:widowControl w:val="0"/>
                          <w:pBdr>
                            <w:top w:val="nil"/>
                            <w:left w:val="nil"/>
                            <w:bottom w:val="nil"/>
                            <w:right w:val="nil"/>
                            <w:between w:val="nil"/>
                          </w:pBdr>
                          <w:spacing w:line="360" w:lineRule="auto"/>
                          <w:jc w:val="center"/>
                          <w:rPr>
                            <w:rFonts w:cs="Segoe UI"/>
                            <w:color w:val="262626"/>
                            <w:sz w:val="26"/>
                            <w:szCs w:val="26"/>
                            <w:shd w:val="clear" w:color="auto" w:fill="FFFFFF"/>
                          </w:rPr>
                        </w:pPr>
                        <w:r w:rsidRPr="00C3613E">
                          <w:rPr>
                            <w:b/>
                            <w:color w:val="003399"/>
                            <w:sz w:val="40"/>
                            <w:szCs w:val="40"/>
                          </w:rPr>
                          <w:t xml:space="preserve">Unione europea e Giappone </w:t>
                        </w:r>
                        <w:r>
                          <w:rPr>
                            <w:b/>
                            <w:color w:val="003399"/>
                            <w:sz w:val="40"/>
                            <w:szCs w:val="40"/>
                          </w:rPr>
                          <w:br/>
                        </w:r>
                        <w:r w:rsidRPr="00C3613E">
                          <w:rPr>
                            <w:b/>
                            <w:color w:val="003399"/>
                            <w:sz w:val="40"/>
                            <w:szCs w:val="40"/>
                          </w:rPr>
                          <w:t>Insieme per rafforzare la cooperazione sull'idrogeno</w:t>
                        </w:r>
                      </w:p>
                      <w:p w14:paraId="6C7E983B" w14:textId="43EED39B" w:rsidR="00BB664E" w:rsidRDefault="00BB664E" w:rsidP="00223F2C">
                        <w:pPr>
                          <w:shd w:val="clear" w:color="auto" w:fill="FFFFFF"/>
                          <w:spacing w:line="360" w:lineRule="auto"/>
                          <w:jc w:val="both"/>
                          <w:rPr>
                            <w:rFonts w:cs="Segoe UI"/>
                            <w:color w:val="262626"/>
                            <w:sz w:val="26"/>
                            <w:szCs w:val="26"/>
                            <w:shd w:val="clear" w:color="auto" w:fill="FFFFFF"/>
                          </w:rPr>
                        </w:pPr>
                      </w:p>
                      <w:p w14:paraId="39BB56ED" w14:textId="77777777" w:rsidR="00F6160B" w:rsidRDefault="00F6160B" w:rsidP="00C3613E">
                        <w:pPr>
                          <w:shd w:val="clear" w:color="auto" w:fill="FFFFFF"/>
                          <w:spacing w:line="360" w:lineRule="auto"/>
                          <w:jc w:val="both"/>
                          <w:rPr>
                            <w:rFonts w:eastAsia="Times New Roman" w:cstheme="minorHAnsi"/>
                            <w:color w:val="333333"/>
                            <w:kern w:val="36"/>
                            <w:sz w:val="26"/>
                            <w:szCs w:val="26"/>
                            <w:lang w:eastAsia="it-IT"/>
                          </w:rPr>
                        </w:pPr>
                        <w:r>
                          <w:rPr>
                            <w:noProof/>
                            <w:color w:val="000000"/>
                            <w:sz w:val="26"/>
                            <w:szCs w:val="26"/>
                            <w:lang w:eastAsia="it-IT"/>
                          </w:rPr>
                          <w:drawing>
                            <wp:anchor distT="0" distB="0" distL="114300" distR="114300" simplePos="0" relativeHeight="251686912" behindDoc="0" locked="0" layoutInCell="1" allowOverlap="1" wp14:anchorId="1AC2C765" wp14:editId="78F6CB64">
                              <wp:simplePos x="0" y="0"/>
                              <wp:positionH relativeFrom="column">
                                <wp:posOffset>156210</wp:posOffset>
                              </wp:positionH>
                              <wp:positionV relativeFrom="paragraph">
                                <wp:posOffset>2026285</wp:posOffset>
                              </wp:positionV>
                              <wp:extent cx="5360670" cy="3573780"/>
                              <wp:effectExtent l="0" t="0" r="0" b="7620"/>
                              <wp:wrapTopAndBottom/>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0670" cy="3573780"/>
                                      </a:xfrm>
                                      <a:prstGeom prst="rect">
                                        <a:avLst/>
                                      </a:prstGeom>
                                    </pic:spPr>
                                  </pic:pic>
                                </a:graphicData>
                              </a:graphic>
                              <wp14:sizeRelH relativeFrom="margin">
                                <wp14:pctWidth>0</wp14:pctWidth>
                              </wp14:sizeRelH>
                              <wp14:sizeRelV relativeFrom="margin">
                                <wp14:pctHeight>0</wp14:pctHeight>
                              </wp14:sizeRelV>
                            </wp:anchor>
                          </w:drawing>
                        </w:r>
                        <w:r w:rsidR="00C3613E" w:rsidRPr="00C3613E">
                          <w:rPr>
                            <w:rFonts w:eastAsia="Times New Roman" w:cstheme="minorHAnsi"/>
                            <w:color w:val="333333"/>
                            <w:kern w:val="36"/>
                            <w:sz w:val="26"/>
                            <w:szCs w:val="26"/>
                            <w:lang w:eastAsia="it-IT"/>
                          </w:rPr>
                          <w:t xml:space="preserve">A novembre la commissaria europea per l’Energia, </w:t>
                        </w:r>
                        <w:proofErr w:type="spellStart"/>
                        <w:r w:rsidR="00C3613E" w:rsidRPr="00C3613E">
                          <w:rPr>
                            <w:rFonts w:eastAsia="Times New Roman" w:cstheme="minorHAnsi"/>
                            <w:color w:val="333333"/>
                            <w:kern w:val="36"/>
                            <w:sz w:val="26"/>
                            <w:szCs w:val="26"/>
                            <w:lang w:eastAsia="it-IT"/>
                          </w:rPr>
                          <w:t>Kadri</w:t>
                        </w:r>
                        <w:proofErr w:type="spellEnd"/>
                        <w:r w:rsidR="00C3613E" w:rsidRPr="00C3613E">
                          <w:rPr>
                            <w:rFonts w:eastAsia="Times New Roman" w:cstheme="minorHAnsi"/>
                            <w:color w:val="333333"/>
                            <w:kern w:val="36"/>
                            <w:sz w:val="26"/>
                            <w:szCs w:val="26"/>
                            <w:lang w:eastAsia="it-IT"/>
                          </w:rPr>
                          <w:t xml:space="preserve"> </w:t>
                        </w:r>
                        <w:proofErr w:type="spellStart"/>
                        <w:r w:rsidR="00C3613E" w:rsidRPr="00C3613E">
                          <w:rPr>
                            <w:rFonts w:eastAsia="Times New Roman" w:cstheme="minorHAnsi"/>
                            <w:color w:val="333333"/>
                            <w:kern w:val="36"/>
                            <w:sz w:val="26"/>
                            <w:szCs w:val="26"/>
                            <w:lang w:eastAsia="it-IT"/>
                          </w:rPr>
                          <w:t>Simson</w:t>
                        </w:r>
                        <w:proofErr w:type="spellEnd"/>
                        <w:r w:rsidR="00C3613E" w:rsidRPr="00C3613E">
                          <w:rPr>
                            <w:rFonts w:eastAsia="Times New Roman" w:cstheme="minorHAnsi"/>
                            <w:color w:val="333333"/>
                            <w:kern w:val="36"/>
                            <w:sz w:val="26"/>
                            <w:szCs w:val="26"/>
                            <w:lang w:eastAsia="it-IT"/>
                          </w:rPr>
                          <w:t xml:space="preserve">, ha siglato un memorandum di cooperazione con il ministro dell’Economia, del Commercio e dell’Industria giapponese, </w:t>
                        </w:r>
                        <w:proofErr w:type="spellStart"/>
                        <w:r w:rsidR="00C3613E" w:rsidRPr="00C3613E">
                          <w:rPr>
                            <w:rFonts w:eastAsia="Times New Roman" w:cstheme="minorHAnsi"/>
                            <w:color w:val="333333"/>
                            <w:kern w:val="36"/>
                            <w:sz w:val="26"/>
                            <w:szCs w:val="26"/>
                            <w:lang w:eastAsia="it-IT"/>
                          </w:rPr>
                          <w:t>Yasutoshi</w:t>
                        </w:r>
                        <w:proofErr w:type="spellEnd"/>
                        <w:r w:rsidR="00C3613E" w:rsidRPr="00C3613E">
                          <w:rPr>
                            <w:rFonts w:eastAsia="Times New Roman" w:cstheme="minorHAnsi"/>
                            <w:color w:val="333333"/>
                            <w:kern w:val="36"/>
                            <w:sz w:val="26"/>
                            <w:szCs w:val="26"/>
                            <w:lang w:eastAsia="it-IT"/>
                          </w:rPr>
                          <w:t xml:space="preserve"> </w:t>
                        </w:r>
                        <w:proofErr w:type="spellStart"/>
                        <w:r w:rsidR="00C3613E" w:rsidRPr="00C3613E">
                          <w:rPr>
                            <w:rFonts w:eastAsia="Times New Roman" w:cstheme="minorHAnsi"/>
                            <w:color w:val="333333"/>
                            <w:kern w:val="36"/>
                            <w:sz w:val="26"/>
                            <w:szCs w:val="26"/>
                            <w:lang w:eastAsia="it-IT"/>
                          </w:rPr>
                          <w:t>Nishimura</w:t>
                        </w:r>
                        <w:proofErr w:type="spellEnd"/>
                        <w:r w:rsidR="00C3613E" w:rsidRPr="00C3613E">
                          <w:rPr>
                            <w:rFonts w:eastAsia="Times New Roman" w:cstheme="minorHAnsi"/>
                            <w:color w:val="333333"/>
                            <w:kern w:val="36"/>
                            <w:sz w:val="26"/>
                            <w:szCs w:val="26"/>
                            <w:lang w:eastAsia="it-IT"/>
                          </w:rPr>
                          <w:t xml:space="preserve">.  </w:t>
                        </w:r>
                        <w:r w:rsidR="00C3613E" w:rsidRPr="00C3613E">
                          <w:rPr>
                            <w:rFonts w:eastAsia="Times New Roman" w:cstheme="minorHAnsi"/>
                            <w:color w:val="333333"/>
                            <w:kern w:val="36"/>
                            <w:sz w:val="26"/>
                            <w:szCs w:val="26"/>
                            <w:lang w:eastAsia="it-IT"/>
                          </w:rPr>
                          <w:br/>
                          <w:t>La cooperazione tra i paesi nasce per stimolare l’innovazione e lo sviluppo di un mercato internazionale dell’idrogeno, riconoscendo che esso “può dare un contributo fondamentale sia alla transizione verde sia alla sicurezza energetica”.</w:t>
                        </w:r>
                        <w:r w:rsidR="00C3613E" w:rsidRPr="00C3613E">
                          <w:rPr>
                            <w:rFonts w:eastAsia="Times New Roman" w:cstheme="minorHAnsi"/>
                            <w:color w:val="333333"/>
                            <w:kern w:val="36"/>
                            <w:sz w:val="26"/>
                            <w:szCs w:val="26"/>
                            <w:lang w:eastAsia="it-IT"/>
                          </w:rPr>
                          <w:br/>
                        </w:r>
                      </w:p>
                      <w:p w14:paraId="6F20E741" w14:textId="77777777" w:rsidR="00F6160B" w:rsidRDefault="00F6160B" w:rsidP="00C3613E">
                        <w:pPr>
                          <w:shd w:val="clear" w:color="auto" w:fill="FFFFFF"/>
                          <w:spacing w:line="360" w:lineRule="auto"/>
                          <w:jc w:val="both"/>
                          <w:rPr>
                            <w:rFonts w:eastAsia="Times New Roman" w:cstheme="minorHAnsi"/>
                            <w:color w:val="333333"/>
                            <w:kern w:val="36"/>
                            <w:sz w:val="26"/>
                            <w:szCs w:val="26"/>
                            <w:lang w:eastAsia="it-IT"/>
                          </w:rPr>
                        </w:pPr>
                      </w:p>
                      <w:p w14:paraId="056493F9" w14:textId="4A32A885" w:rsidR="00C3613E" w:rsidRDefault="00C3613E" w:rsidP="00C3613E">
                        <w:pPr>
                          <w:shd w:val="clear" w:color="auto" w:fill="FFFFFF"/>
                          <w:spacing w:line="360" w:lineRule="auto"/>
                          <w:jc w:val="both"/>
                          <w:rPr>
                            <w:rFonts w:eastAsia="Times New Roman" w:cstheme="minorHAnsi"/>
                            <w:color w:val="333333"/>
                            <w:kern w:val="36"/>
                            <w:sz w:val="26"/>
                            <w:szCs w:val="26"/>
                            <w:lang w:eastAsia="it-IT"/>
                          </w:rPr>
                        </w:pPr>
                        <w:r w:rsidRPr="00C3613E">
                          <w:rPr>
                            <w:rFonts w:eastAsia="Times New Roman" w:cstheme="minorHAnsi"/>
                            <w:color w:val="333333"/>
                            <w:kern w:val="36"/>
                            <w:sz w:val="26"/>
                            <w:szCs w:val="26"/>
                            <w:lang w:eastAsia="it-IT"/>
                          </w:rPr>
                          <w:t xml:space="preserve">Secondo quanto riportato nel memorandum, i paesi coinvolti saranno incoraggiati a cooperare sul piano normativo per l’individuazione di standard e certificazioni comuni, a collaborare in progetti di ricerca e sviluppo, anche nell’ottica di supporto ad altri Paesi del mondo, e a incentivare l’istruzione, il miglioramento delle competenze e la formazione professionale. </w:t>
                        </w:r>
                        <w:r w:rsidRPr="00C3613E">
                          <w:rPr>
                            <w:rFonts w:eastAsia="Times New Roman" w:cstheme="minorHAnsi"/>
                            <w:color w:val="333333"/>
                            <w:kern w:val="36"/>
                            <w:sz w:val="26"/>
                            <w:szCs w:val="26"/>
                            <w:lang w:eastAsia="it-IT"/>
                          </w:rPr>
                          <w:br/>
                          <w:t xml:space="preserve">Per l’Unione europea questo è il quarto partenariato in materia di idrogeno siglato nel </w:t>
                        </w:r>
                        <w:r w:rsidRPr="00C3613E">
                          <w:rPr>
                            <w:rFonts w:eastAsia="Times New Roman" w:cstheme="minorHAnsi"/>
                            <w:color w:val="333333"/>
                            <w:kern w:val="36"/>
                            <w:sz w:val="26"/>
                            <w:szCs w:val="26"/>
                            <w:lang w:eastAsia="it-IT"/>
                          </w:rPr>
                          <w:lastRenderedPageBreak/>
                          <w:t xml:space="preserve">giro di pochi mesi. Al termine della Cop27 di Sharm el-Sheikh, nelle scorse settimane l’Ue </w:t>
                        </w:r>
                        <w:r w:rsidR="00954422">
                          <w:rPr>
                            <w:rFonts w:eastAsia="Times New Roman" w:cstheme="minorHAnsi"/>
                            <w:color w:val="333333"/>
                            <w:kern w:val="36"/>
                            <w:sz w:val="26"/>
                            <w:szCs w:val="26"/>
                            <w:lang w:eastAsia="it-IT"/>
                          </w:rPr>
                          <w:t>ha</w:t>
                        </w:r>
                        <w:r w:rsidRPr="00C3613E">
                          <w:rPr>
                            <w:rFonts w:eastAsia="Times New Roman" w:cstheme="minorHAnsi"/>
                            <w:color w:val="333333"/>
                            <w:kern w:val="36"/>
                            <w:sz w:val="26"/>
                            <w:szCs w:val="26"/>
                            <w:lang w:eastAsia="it-IT"/>
                          </w:rPr>
                          <w:t xml:space="preserve"> infatti siglato un memorandum anche con l’Egitto, con il Kazakistan e con la Namibia su materie prime, idrogeno rinnovabile e batterie.</w:t>
                        </w:r>
                      </w:p>
                      <w:p w14:paraId="7FE6C6AC" w14:textId="527F4B74" w:rsidR="00C3613E" w:rsidRDefault="00C3613E" w:rsidP="00C3613E">
                        <w:pPr>
                          <w:shd w:val="clear" w:color="auto" w:fill="FFFFFF"/>
                          <w:spacing w:line="360" w:lineRule="auto"/>
                          <w:jc w:val="both"/>
                          <w:rPr>
                            <w:rFonts w:eastAsia="Times New Roman" w:cstheme="minorHAnsi"/>
                            <w:color w:val="333333"/>
                            <w:kern w:val="36"/>
                            <w:sz w:val="26"/>
                            <w:szCs w:val="26"/>
                            <w:lang w:eastAsia="it-IT"/>
                          </w:rPr>
                        </w:pPr>
                        <w:r w:rsidRPr="00C3613E">
                          <w:rPr>
                            <w:rFonts w:eastAsia="Times New Roman" w:cstheme="minorHAnsi"/>
                            <w:color w:val="333333"/>
                            <w:kern w:val="36"/>
                            <w:sz w:val="26"/>
                            <w:szCs w:val="26"/>
                            <w:lang w:eastAsia="it-IT"/>
                          </w:rPr>
                          <w:t>Come indicato da Bruxelles nel piano ‘</w:t>
                        </w:r>
                        <w:proofErr w:type="spellStart"/>
                        <w:r w:rsidRPr="00C3613E">
                          <w:rPr>
                            <w:rFonts w:eastAsia="Times New Roman" w:cstheme="minorHAnsi"/>
                            <w:color w:val="333333"/>
                            <w:kern w:val="36"/>
                            <w:sz w:val="26"/>
                            <w:szCs w:val="26"/>
                            <w:lang w:eastAsia="it-IT"/>
                          </w:rPr>
                          <w:t>REPowerEu</w:t>
                        </w:r>
                        <w:proofErr w:type="spellEnd"/>
                        <w:r w:rsidRPr="00C3613E">
                          <w:rPr>
                            <w:rFonts w:eastAsia="Times New Roman" w:cstheme="minorHAnsi"/>
                            <w:color w:val="333333"/>
                            <w:kern w:val="36"/>
                            <w:sz w:val="26"/>
                            <w:szCs w:val="26"/>
                            <w:lang w:eastAsia="it-IT"/>
                          </w:rPr>
                          <w:t xml:space="preserve">’, l’obiettivo dell’Unione Europea è di slegarsi dai combustibili fossili russi e di raggiungere 20 milioni di tonnellate di consumo di idrogeno rinnovabile entro il 2030. </w:t>
                        </w:r>
                        <w:r w:rsidR="00954422">
                          <w:rPr>
                            <w:rFonts w:eastAsia="Times New Roman" w:cstheme="minorHAnsi"/>
                            <w:color w:val="333333"/>
                            <w:kern w:val="36"/>
                            <w:sz w:val="26"/>
                            <w:szCs w:val="26"/>
                            <w:lang w:eastAsia="it-IT"/>
                          </w:rPr>
                          <w:br/>
                        </w:r>
                        <w:r w:rsidR="00954422">
                          <w:rPr>
                            <w:rFonts w:eastAsia="Times New Roman" w:cstheme="minorHAnsi"/>
                            <w:color w:val="333333"/>
                            <w:kern w:val="36"/>
                            <w:sz w:val="26"/>
                            <w:szCs w:val="26"/>
                            <w:lang w:eastAsia="it-IT"/>
                          </w:rPr>
                          <w:br/>
                        </w:r>
                        <w:r w:rsidRPr="00C3613E">
                          <w:rPr>
                            <w:rFonts w:eastAsia="Times New Roman" w:cstheme="minorHAnsi"/>
                            <w:color w:val="333333"/>
                            <w:kern w:val="36"/>
                            <w:sz w:val="26"/>
                            <w:szCs w:val="26"/>
                            <w:lang w:eastAsia="it-IT"/>
                          </w:rPr>
                          <w:t xml:space="preserve">Già da tempo l’Unione Europea mira a potenziare lo sviluppo e la diffusione di tecnologie dell’idrogeno per costruire un sistema energetico sostenibile e </w:t>
                        </w:r>
                        <w:proofErr w:type="spellStart"/>
                        <w:r w:rsidRPr="00C3613E">
                          <w:rPr>
                            <w:rFonts w:eastAsia="Times New Roman" w:cstheme="minorHAnsi"/>
                            <w:color w:val="333333"/>
                            <w:kern w:val="36"/>
                            <w:sz w:val="26"/>
                            <w:szCs w:val="26"/>
                            <w:lang w:eastAsia="it-IT"/>
                          </w:rPr>
                          <w:t>decarbonizzato</w:t>
                        </w:r>
                        <w:proofErr w:type="spellEnd"/>
                        <w:r w:rsidRPr="00C3613E">
                          <w:rPr>
                            <w:rFonts w:eastAsia="Times New Roman" w:cstheme="minorHAnsi"/>
                            <w:color w:val="333333"/>
                            <w:kern w:val="36"/>
                            <w:sz w:val="26"/>
                            <w:szCs w:val="26"/>
                            <w:lang w:eastAsia="it-IT"/>
                          </w:rPr>
                          <w:t xml:space="preserve"> e riuscire a raggiungere la neutralità climatica entro il 2050.</w:t>
                        </w:r>
                        <w:r w:rsidRPr="00C3613E">
                          <w:rPr>
                            <w:rFonts w:eastAsia="Times New Roman" w:cstheme="minorHAnsi"/>
                            <w:color w:val="333333"/>
                            <w:kern w:val="36"/>
                            <w:sz w:val="26"/>
                            <w:szCs w:val="26"/>
                            <w:lang w:eastAsia="it-IT"/>
                          </w:rPr>
                          <w:br/>
                          <w:t xml:space="preserve">A questo proposito, nel 2021 venne istituita la </w:t>
                        </w:r>
                        <w:proofErr w:type="spellStart"/>
                        <w:r w:rsidRPr="00C3613E">
                          <w:rPr>
                            <w:rFonts w:eastAsia="Times New Roman" w:cstheme="minorHAnsi"/>
                            <w:color w:val="333333"/>
                            <w:kern w:val="36"/>
                            <w:sz w:val="26"/>
                            <w:szCs w:val="26"/>
                            <w:lang w:eastAsia="it-IT"/>
                          </w:rPr>
                          <w:t>Clean</w:t>
                        </w:r>
                        <w:proofErr w:type="spellEnd"/>
                        <w:r w:rsidRPr="00C3613E">
                          <w:rPr>
                            <w:rFonts w:eastAsia="Times New Roman" w:cstheme="minorHAnsi"/>
                            <w:color w:val="333333"/>
                            <w:kern w:val="36"/>
                            <w:sz w:val="26"/>
                            <w:szCs w:val="26"/>
                            <w:lang w:eastAsia="it-IT"/>
                          </w:rPr>
                          <w:t xml:space="preserve"> </w:t>
                        </w:r>
                        <w:proofErr w:type="spellStart"/>
                        <w:r w:rsidRPr="00C3613E">
                          <w:rPr>
                            <w:rFonts w:eastAsia="Times New Roman" w:cstheme="minorHAnsi"/>
                            <w:color w:val="333333"/>
                            <w:kern w:val="36"/>
                            <w:sz w:val="26"/>
                            <w:szCs w:val="26"/>
                            <w:lang w:eastAsia="it-IT"/>
                          </w:rPr>
                          <w:t>Hydrogen</w:t>
                        </w:r>
                        <w:proofErr w:type="spellEnd"/>
                        <w:r w:rsidRPr="00C3613E">
                          <w:rPr>
                            <w:rFonts w:eastAsia="Times New Roman" w:cstheme="minorHAnsi"/>
                            <w:color w:val="333333"/>
                            <w:kern w:val="36"/>
                            <w:sz w:val="26"/>
                            <w:szCs w:val="26"/>
                            <w:lang w:eastAsia="it-IT"/>
                          </w:rPr>
                          <w:t xml:space="preserve"> Partnership, ovvero l'impresa comune "Idrogeno pulito", un partenariato pubblico-privato a sostegno delle attività di ricerca e innovazione nelle tecnologie dell'idrogeno in Europa. Il suo obiettivo principale è contribuire al Green Deal dell'UE e alla strategia per l'idrogeno, finanziando attività di ricerca e innovazione legate a questo ambito.</w:t>
                        </w:r>
                      </w:p>
                      <w:p w14:paraId="5A51FA8E" w14:textId="160600B1" w:rsidR="00C3613E" w:rsidRDefault="00C3613E" w:rsidP="00C3613E">
                        <w:pPr>
                          <w:shd w:val="clear" w:color="auto" w:fill="FFFFFF"/>
                          <w:spacing w:line="360" w:lineRule="auto"/>
                          <w:jc w:val="both"/>
                          <w:rPr>
                            <w:rFonts w:cs="Segoe UI"/>
                            <w:color w:val="262626"/>
                            <w:sz w:val="26"/>
                            <w:szCs w:val="26"/>
                            <w:shd w:val="clear" w:color="auto" w:fill="FFFFFF"/>
                          </w:rPr>
                        </w:pPr>
                      </w:p>
                      <w:p w14:paraId="7A389D1A" w14:textId="69C8B8A1" w:rsidR="00F6160B" w:rsidRDefault="00C3613E" w:rsidP="00F6160B">
                        <w:pPr>
                          <w:widowControl w:val="0"/>
                          <w:pBdr>
                            <w:top w:val="nil"/>
                            <w:left w:val="nil"/>
                            <w:bottom w:val="nil"/>
                            <w:right w:val="nil"/>
                            <w:between w:val="nil"/>
                          </w:pBdr>
                          <w:spacing w:before="19" w:line="360" w:lineRule="auto"/>
                          <w:ind w:right="-6"/>
                          <w:jc w:val="both"/>
                          <w:rPr>
                            <w:b/>
                            <w:i/>
                            <w:color w:val="000000"/>
                            <w:sz w:val="26"/>
                            <w:szCs w:val="26"/>
                          </w:rPr>
                        </w:pPr>
                        <w:r w:rsidRPr="00E84379">
                          <w:rPr>
                            <w:b/>
                            <w:color w:val="000000"/>
                            <w:sz w:val="26"/>
                            <w:szCs w:val="26"/>
                          </w:rPr>
                          <w:t>Per maggiori informazioni</w:t>
                        </w:r>
                        <w:r w:rsidRPr="002045BF">
                          <w:rPr>
                            <w:rFonts w:ascii="Segoe UI Emoji" w:hAnsi="Segoe UI Emoji" w:cs="Segoe UI Emoji"/>
                            <w:i/>
                            <w:color w:val="000000"/>
                            <w:sz w:val="26"/>
                            <w:szCs w:val="26"/>
                          </w:rPr>
                          <w:t xml:space="preserve"> 👉</w:t>
                        </w:r>
                        <w:r w:rsidRPr="003E5DBF">
                          <w:rPr>
                            <w:color w:val="000000"/>
                            <w:sz w:val="26"/>
                            <w:szCs w:val="26"/>
                          </w:rPr>
                          <w:t xml:space="preserve"> </w:t>
                        </w:r>
                        <w:r>
                          <w:rPr>
                            <w:color w:val="000000"/>
                            <w:sz w:val="26"/>
                            <w:szCs w:val="26"/>
                          </w:rPr>
                          <w:t xml:space="preserve"> </w:t>
                        </w:r>
                        <w:hyperlink r:id="rId23" w:history="1">
                          <w:r w:rsidRPr="00C3613E">
                            <w:rPr>
                              <w:rStyle w:val="Collegamentoipertestuale"/>
                              <w:b/>
                              <w:i/>
                              <w:sz w:val="26"/>
                              <w:szCs w:val="26"/>
                            </w:rPr>
                            <w:t>Link</w:t>
                          </w:r>
                        </w:hyperlink>
                        <w:r w:rsidRPr="00FB4CFB">
                          <w:rPr>
                            <w:b/>
                            <w:i/>
                            <w:color w:val="000000"/>
                            <w:sz w:val="26"/>
                            <w:szCs w:val="26"/>
                          </w:rPr>
                          <w:t xml:space="preserve"> </w:t>
                        </w:r>
                      </w:p>
                      <w:p w14:paraId="545FE270" w14:textId="77777777" w:rsidR="00E657BE" w:rsidRDefault="00E657BE" w:rsidP="00F6160B">
                        <w:pPr>
                          <w:widowControl w:val="0"/>
                          <w:pBdr>
                            <w:top w:val="nil"/>
                            <w:left w:val="nil"/>
                            <w:bottom w:val="nil"/>
                            <w:right w:val="nil"/>
                            <w:between w:val="nil"/>
                          </w:pBdr>
                          <w:spacing w:before="19" w:line="360" w:lineRule="auto"/>
                          <w:ind w:right="-6"/>
                          <w:jc w:val="both"/>
                          <w:rPr>
                            <w:rFonts w:cs="Segoe UI Historic"/>
                            <w:color w:val="050505"/>
                            <w:sz w:val="26"/>
                            <w:szCs w:val="26"/>
                            <w:shd w:val="clear" w:color="auto" w:fill="FFFFFF"/>
                          </w:rPr>
                        </w:pPr>
                      </w:p>
                      <w:p w14:paraId="29368853" w14:textId="77777777" w:rsidR="00C3613E" w:rsidRDefault="00C3613E" w:rsidP="00223F2C">
                        <w:pPr>
                          <w:shd w:val="clear" w:color="auto" w:fill="FFFFFF"/>
                          <w:spacing w:line="360" w:lineRule="auto"/>
                          <w:jc w:val="both"/>
                          <w:rPr>
                            <w:rFonts w:cs="Segoe UI Historic"/>
                            <w:color w:val="050505"/>
                            <w:sz w:val="26"/>
                            <w:szCs w:val="26"/>
                            <w:shd w:val="clear" w:color="auto" w:fill="FFFFFF"/>
                          </w:rPr>
                        </w:pPr>
                      </w:p>
                      <w:tbl>
                        <w:tblPr>
                          <w:tblpPr w:leftFromText="141" w:rightFromText="141" w:vertAnchor="text" w:horzAnchor="margin" w:tblpY="-29"/>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9000"/>
                        </w:tblGrid>
                        <w:tr w:rsidR="007C4EE2" w:rsidRPr="00223F2C" w14:paraId="19E0A4F6" w14:textId="77777777" w:rsidTr="00BD32EB">
                          <w:tc>
                            <w:tcPr>
                              <w:tcW w:w="0" w:type="auto"/>
                              <w:vAlign w:val="center"/>
                            </w:tcPr>
                            <w:p w14:paraId="14EAA301" w14:textId="087C0F0B" w:rsidR="00F1072C" w:rsidRDefault="00F1072C" w:rsidP="00F1072C">
                              <w:pPr>
                                <w:widowControl w:val="0"/>
                                <w:spacing w:line="360" w:lineRule="auto"/>
                                <w:rPr>
                                  <w:color w:val="000000"/>
                                  <w:sz w:val="27"/>
                                  <w:szCs w:val="27"/>
                                </w:rPr>
                              </w:pPr>
                              <w:r>
                                <w:rPr>
                                  <w:color w:val="000000"/>
                                  <w:sz w:val="27"/>
                                  <w:szCs w:val="27"/>
                                </w:rPr>
                                <w:br/>
                              </w:r>
                              <w:r w:rsidRPr="00F1072C">
                                <w:rPr>
                                  <w:b/>
                                  <w:color w:val="000000"/>
                                  <w:sz w:val="27"/>
                                  <w:szCs w:val="27"/>
                                </w:rPr>
                                <w:t>Contatti:</w:t>
                              </w:r>
                              <w:r w:rsidRPr="00F1072C">
                                <w:rPr>
                                  <w:rFonts w:ascii="Arial" w:hAnsi="Arial" w:cs="Arial"/>
                                  <w:b/>
                                  <w:color w:val="000000"/>
                                  <w:shd w:val="clear" w:color="auto" w:fill="FFFFFF"/>
                                </w:rPr>
                                <w:br/>
                              </w:r>
                              <w:r>
                                <w:rPr>
                                  <w:rFonts w:ascii="Arial" w:hAnsi="Arial" w:cs="Arial"/>
                                  <w:color w:val="000000"/>
                                  <w:shd w:val="clear" w:color="auto" w:fill="FDFCFA"/>
                                </w:rPr>
                                <w:t>Biblioteca Berio</w:t>
                              </w:r>
                              <w:bookmarkStart w:id="0" w:name="_GoBack"/>
                              <w:bookmarkEnd w:id="0"/>
                              <w:r>
                                <w:rPr>
                                  <w:rFonts w:ascii="Arial" w:hAnsi="Arial" w:cs="Arial"/>
                                  <w:color w:val="000000"/>
                                  <w:shd w:val="clear" w:color="auto" w:fill="FFFFFF"/>
                                </w:rPr>
                                <w:br/>
                              </w:r>
                              <w:r>
                                <w:rPr>
                                  <w:rFonts w:ascii="Arial" w:hAnsi="Arial" w:cs="Arial"/>
                                  <w:color w:val="000000"/>
                                  <w:shd w:val="clear" w:color="auto" w:fill="FDFCFA"/>
                                </w:rPr>
                                <w:t>Via del Seminario 16</w:t>
                              </w:r>
                              <w:r>
                                <w:rPr>
                                  <w:rFonts w:ascii="Arial" w:hAnsi="Arial" w:cs="Arial"/>
                                  <w:color w:val="000000"/>
                                  <w:shd w:val="clear" w:color="auto" w:fill="FFFFFF"/>
                                </w:rPr>
                                <w:br/>
                              </w:r>
                              <w:r>
                                <w:rPr>
                                  <w:rFonts w:ascii="Arial" w:hAnsi="Arial" w:cs="Arial"/>
                                  <w:color w:val="000000"/>
                                  <w:shd w:val="clear" w:color="auto" w:fill="FDFCFA"/>
                                </w:rPr>
                                <w:t>16121 Genova</w:t>
                              </w:r>
                              <w:r>
                                <w:rPr>
                                  <w:rFonts w:ascii="Arial" w:hAnsi="Arial" w:cs="Arial"/>
                                  <w:color w:val="000000"/>
                                  <w:shd w:val="clear" w:color="auto" w:fill="FFFFFF"/>
                                </w:rPr>
                                <w:br/>
                              </w:r>
                              <w:hyperlink r:id="rId24" w:tgtFrame="_blank" w:history="1">
                                <w:r>
                                  <w:rPr>
                                    <w:rStyle w:val="Collegamentoipertestuale"/>
                                    <w:rFonts w:ascii="Arial" w:hAnsi="Arial" w:cs="Arial"/>
                                    <w:color w:val="336699"/>
                                    <w:shd w:val="clear" w:color="auto" w:fill="FDFCFA"/>
                                  </w:rPr>
                                  <w:t>centroeuropedirect@comune.genova.it</w:t>
                                </w:r>
                              </w:hyperlink>
                              <w:r>
                                <w:rPr>
                                  <w:rFonts w:ascii="Arial" w:hAnsi="Arial" w:cs="Arial"/>
                                  <w:color w:val="000000"/>
                                  <w:shd w:val="clear" w:color="auto" w:fill="FFFFFF"/>
                                </w:rPr>
                                <w:br/>
                              </w:r>
                              <w:r>
                                <w:rPr>
                                  <w:rFonts w:ascii="Arial" w:hAnsi="Arial" w:cs="Arial"/>
                                  <w:color w:val="000000"/>
                                  <w:shd w:val="clear" w:color="auto" w:fill="FDFCFA"/>
                                </w:rPr>
                                <w:t>010 5574087</w:t>
                              </w:r>
                            </w:p>
                            <w:p w14:paraId="09BFB071" w14:textId="40DFD3C5" w:rsidR="00BD32EB" w:rsidRPr="00223F2C" w:rsidRDefault="00BD32EB" w:rsidP="00BD32EB">
                              <w:pPr>
                                <w:widowControl w:val="0"/>
                                <w:spacing w:line="360" w:lineRule="auto"/>
                                <w:rPr>
                                  <w:color w:val="000000"/>
                                  <w:sz w:val="27"/>
                                  <w:szCs w:val="27"/>
                                </w:rPr>
                              </w:pPr>
                              <w:r>
                                <w:rPr>
                                  <w:noProof/>
                                  <w:lang w:eastAsia="it-IT"/>
                                </w:rPr>
                                <w:drawing>
                                  <wp:anchor distT="0" distB="0" distL="114300" distR="114300" simplePos="0" relativeHeight="251684864" behindDoc="0" locked="0" layoutInCell="1" allowOverlap="1" wp14:anchorId="0EA3A21F" wp14:editId="080B65D9">
                                    <wp:simplePos x="0" y="0"/>
                                    <wp:positionH relativeFrom="column">
                                      <wp:posOffset>1249045</wp:posOffset>
                                    </wp:positionH>
                                    <wp:positionV relativeFrom="paragraph">
                                      <wp:posOffset>194945</wp:posOffset>
                                    </wp:positionV>
                                    <wp:extent cx="3648075" cy="1114425"/>
                                    <wp:effectExtent l="0" t="0" r="9525" b="952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C4EE2" w:rsidRPr="00223F2C" w14:paraId="60B804F9" w14:textId="77777777" w:rsidTr="00BD32EB">
                          <w:tc>
                            <w:tcPr>
                              <w:tcW w:w="0" w:type="auto"/>
                              <w:vAlign w:val="center"/>
                            </w:tcPr>
                            <w:p w14:paraId="5A2536E6" w14:textId="77777777" w:rsidR="00BD32EB" w:rsidRPr="00223F2C" w:rsidRDefault="00BD32EB" w:rsidP="00BD32EB">
                              <w:pPr>
                                <w:spacing w:line="360" w:lineRule="auto"/>
                                <w:rPr>
                                  <w:color w:val="000000"/>
                                  <w:sz w:val="27"/>
                                  <w:szCs w:val="27"/>
                                </w:rPr>
                              </w:pPr>
                            </w:p>
                          </w:tc>
                        </w:tr>
                      </w:tbl>
                      <w:p w14:paraId="1927A3A0" w14:textId="2B293E03" w:rsidR="008C5C12" w:rsidRPr="00223F2C" w:rsidRDefault="008C5C12" w:rsidP="00223F2C">
                        <w:pPr>
                          <w:widowControl w:val="0"/>
                          <w:pBdr>
                            <w:top w:val="nil"/>
                            <w:left w:val="nil"/>
                            <w:bottom w:val="nil"/>
                            <w:right w:val="nil"/>
                            <w:between w:val="nil"/>
                          </w:pBdr>
                          <w:spacing w:before="240" w:line="360" w:lineRule="auto"/>
                          <w:ind w:right="-16"/>
                          <w:rPr>
                            <w:color w:val="000000"/>
                            <w:highlight w:val="white"/>
                          </w:rPr>
                        </w:pPr>
                      </w:p>
                    </w:tc>
                  </w:tr>
                </w:tbl>
                <w:p w14:paraId="08CEA2CE" w14:textId="4018967C" w:rsidR="008C5C12" w:rsidRPr="00223F2C" w:rsidRDefault="008C5C12" w:rsidP="00223F2C">
                  <w:pPr>
                    <w:spacing w:line="360" w:lineRule="auto"/>
                  </w:pPr>
                </w:p>
              </w:tc>
            </w:tr>
          </w:tbl>
          <w:p w14:paraId="4539C436" w14:textId="77777777" w:rsidR="008C5C12" w:rsidRDefault="008C5C12">
            <w:pPr>
              <w:rPr>
                <w:vanish/>
                <w:color w:val="000000"/>
                <w:sz w:val="27"/>
                <w:szCs w:val="27"/>
              </w:rPr>
            </w:pPr>
          </w:p>
          <w:p w14:paraId="4A1F9500" w14:textId="77777777" w:rsidR="008C5C12" w:rsidRDefault="008C5C12">
            <w:pPr>
              <w:rPr>
                <w:vanish/>
                <w:color w:val="000000"/>
                <w:sz w:val="27"/>
                <w:szCs w:val="27"/>
              </w:rPr>
            </w:pPr>
          </w:p>
          <w:p w14:paraId="68D33B41" w14:textId="77777777" w:rsidR="008C5C12" w:rsidRDefault="008C5C12">
            <w:pPr>
              <w:rPr>
                <w:vanish/>
                <w:color w:val="000000"/>
                <w:sz w:val="27"/>
                <w:szCs w:val="27"/>
              </w:rPr>
            </w:pPr>
          </w:p>
          <w:p w14:paraId="44FEA1DA" w14:textId="77777777" w:rsidR="008C5C12" w:rsidRDefault="008C5C12">
            <w:pPr>
              <w:rPr>
                <w:vanish/>
                <w:color w:val="000000"/>
                <w:sz w:val="27"/>
                <w:szCs w:val="27"/>
              </w:rPr>
            </w:pPr>
          </w:p>
          <w:p w14:paraId="55BC7BC5" w14:textId="77777777" w:rsidR="008C5C12" w:rsidRDefault="008C5C12">
            <w:pPr>
              <w:rPr>
                <w:vanish/>
                <w:color w:val="000000"/>
                <w:sz w:val="27"/>
                <w:szCs w:val="27"/>
              </w:rPr>
            </w:pPr>
          </w:p>
          <w:p w14:paraId="7038A94A"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466DBD6" w14:textId="77777777">
              <w:tc>
                <w:tcPr>
                  <w:tcW w:w="0" w:type="auto"/>
                  <w:tcMar>
                    <w:top w:w="270" w:type="dxa"/>
                    <w:left w:w="270" w:type="dxa"/>
                    <w:bottom w:w="270" w:type="dxa"/>
                    <w:right w:w="270" w:type="dxa"/>
                  </w:tcMar>
                  <w:vAlign w:val="center"/>
                  <w:hideMark/>
                </w:tcPr>
                <w:p w14:paraId="6019AF4C" w14:textId="7BBDF152" w:rsidR="008C5C12" w:rsidRDefault="008C5C12"/>
              </w:tc>
            </w:tr>
          </w:tbl>
          <w:p w14:paraId="090C89CC" w14:textId="77777777" w:rsidR="008C5C12" w:rsidRDefault="008C5C12">
            <w:pPr>
              <w:rPr>
                <w:vanish/>
                <w:color w:val="000000"/>
                <w:sz w:val="27"/>
                <w:szCs w:val="27"/>
              </w:rPr>
            </w:pPr>
          </w:p>
          <w:p w14:paraId="54070F26" w14:textId="77777777" w:rsidR="008C5C12" w:rsidRDefault="008C5C12">
            <w:pPr>
              <w:rPr>
                <w:vanish/>
                <w:color w:val="000000"/>
                <w:sz w:val="27"/>
                <w:szCs w:val="27"/>
              </w:rPr>
            </w:pPr>
          </w:p>
          <w:p w14:paraId="4F2CE42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B237F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70"/>
                  </w:tblGrid>
                  <w:tr w:rsidR="007C4EE2" w14:paraId="3D9E4C72" w14:textId="77777777">
                    <w:tc>
                      <w:tcPr>
                        <w:tcW w:w="0" w:type="auto"/>
                        <w:tcMar>
                          <w:top w:w="0" w:type="dxa"/>
                          <w:left w:w="135" w:type="dxa"/>
                          <w:bottom w:w="0" w:type="dxa"/>
                          <w:right w:w="135" w:type="dxa"/>
                        </w:tcMar>
                        <w:hideMark/>
                      </w:tcPr>
                      <w:p w14:paraId="083A3F62" w14:textId="4E34EF7E" w:rsidR="008C5C12" w:rsidRDefault="008C5C12">
                        <w:pPr>
                          <w:jc w:val="center"/>
                        </w:pPr>
                      </w:p>
                    </w:tc>
                  </w:tr>
                </w:tbl>
                <w:p w14:paraId="7CE793F1" w14:textId="0AD4BDB3" w:rsidR="008C5C12" w:rsidRDefault="008C5C12"/>
              </w:tc>
            </w:tr>
          </w:tbl>
          <w:p w14:paraId="7BD6DB5F"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5391E5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40729080" w14:textId="77777777">
                    <w:tc>
                      <w:tcPr>
                        <w:tcW w:w="0" w:type="auto"/>
                        <w:tcMar>
                          <w:top w:w="0" w:type="dxa"/>
                          <w:left w:w="270" w:type="dxa"/>
                          <w:bottom w:w="135" w:type="dxa"/>
                          <w:right w:w="270" w:type="dxa"/>
                        </w:tcMar>
                        <w:hideMark/>
                      </w:tcPr>
                      <w:p w14:paraId="7CAAD321" w14:textId="53DCC961" w:rsidR="008C5C12" w:rsidRDefault="008C5C12">
                        <w:pPr>
                          <w:spacing w:line="360" w:lineRule="atLeast"/>
                          <w:jc w:val="center"/>
                          <w:rPr>
                            <w:rFonts w:ascii="Helvetica" w:hAnsi="Helvetica"/>
                            <w:color w:val="FFFFFF"/>
                          </w:rPr>
                        </w:pPr>
                        <w:r>
                          <w:rPr>
                            <w:rFonts w:ascii="Helvetica" w:hAnsi="Helvetica"/>
                            <w:noProof/>
                            <w:color w:val="FFFFFF"/>
                            <w:lang w:eastAsia="it-IT"/>
                          </w:rPr>
                          <w:lastRenderedPageBreak/>
                          <w:drawing>
                            <wp:inline distT="0" distB="0" distL="0" distR="0" wp14:anchorId="41095964" wp14:editId="2F1EB958">
                              <wp:extent cx="5715000" cy="1419225"/>
                              <wp:effectExtent l="0" t="0" r="0" b="9525"/>
                              <wp:docPr id="4" name="Immagine 4"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061E4D8E" w14:textId="3A0CEEBC" w:rsidR="008C5C12" w:rsidRDefault="008C5C12">
                  <w:pPr>
                    <w:rPr>
                      <w:rFonts w:ascii="Times New Roman" w:hAnsi="Times New Roman"/>
                    </w:rPr>
                  </w:pPr>
                </w:p>
              </w:tc>
            </w:tr>
          </w:tbl>
          <w:p w14:paraId="1F2D93EE"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6A1742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540"/>
                  </w:tblGrid>
                  <w:tr w:rsidR="007C4EE2" w14:paraId="788C4996" w14:textId="77777777">
                    <w:tc>
                      <w:tcPr>
                        <w:tcW w:w="0" w:type="auto"/>
                        <w:tcMar>
                          <w:top w:w="0" w:type="dxa"/>
                          <w:left w:w="270" w:type="dxa"/>
                          <w:bottom w:w="135" w:type="dxa"/>
                          <w:right w:w="270" w:type="dxa"/>
                        </w:tcMar>
                        <w:hideMark/>
                      </w:tcPr>
                      <w:p w14:paraId="3290D01A" w14:textId="08B1332A" w:rsidR="008C5C12" w:rsidRPr="003E18F9" w:rsidRDefault="008C5C12">
                        <w:pPr>
                          <w:spacing w:line="360" w:lineRule="atLeast"/>
                          <w:jc w:val="center"/>
                          <w:rPr>
                            <w:rFonts w:ascii="Helvetica" w:hAnsi="Helvetica"/>
                            <w:color w:val="202020"/>
                            <w:sz w:val="26"/>
                            <w:szCs w:val="26"/>
                          </w:rPr>
                        </w:pPr>
                        <w:r w:rsidRPr="003E18F9">
                          <w:rPr>
                            <w:rFonts w:ascii="Helvetica" w:hAnsi="Helvetica"/>
                            <w:color w:val="202020"/>
                            <w:sz w:val="26"/>
                            <w:szCs w:val="26"/>
                          </w:rPr>
                          <w:t>Seguici sui nostri social</w:t>
                        </w:r>
                      </w:p>
                    </w:tc>
                  </w:tr>
                </w:tbl>
                <w:p w14:paraId="38EFFF05" w14:textId="0597F3FC" w:rsidR="008C5C12" w:rsidRDefault="003E18F9">
                  <w:pPr>
                    <w:rPr>
                      <w:rFonts w:ascii="Times New Roman" w:hAnsi="Times New Roman"/>
                    </w:rPr>
                  </w:pPr>
                  <w:r>
                    <w:rPr>
                      <w:noProof/>
                      <w:color w:val="0000FF"/>
                      <w:lang w:eastAsia="it-IT"/>
                    </w:rPr>
                    <w:drawing>
                      <wp:anchor distT="0" distB="0" distL="114300" distR="114300" simplePos="0" relativeHeight="251658240" behindDoc="0" locked="0" layoutInCell="1" allowOverlap="1" wp14:anchorId="1EB71870" wp14:editId="65A38872">
                        <wp:simplePos x="0" y="0"/>
                        <wp:positionH relativeFrom="column">
                          <wp:posOffset>2779395</wp:posOffset>
                        </wp:positionH>
                        <wp:positionV relativeFrom="paragraph">
                          <wp:posOffset>468630</wp:posOffset>
                        </wp:positionV>
                        <wp:extent cx="228600" cy="228600"/>
                        <wp:effectExtent l="0" t="0" r="0" b="0"/>
                        <wp:wrapNone/>
                        <wp:docPr id="3" name="Immagine 3" descr="Faceboo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it-IT"/>
                    </w:rPr>
                    <w:drawing>
                      <wp:anchor distT="0" distB="0" distL="114300" distR="114300" simplePos="0" relativeHeight="251660288" behindDoc="0" locked="0" layoutInCell="1" allowOverlap="1" wp14:anchorId="09D5C7F9" wp14:editId="62A9B4F8">
                        <wp:simplePos x="0" y="0"/>
                        <wp:positionH relativeFrom="column">
                          <wp:posOffset>3514725</wp:posOffset>
                        </wp:positionH>
                        <wp:positionV relativeFrom="paragraph">
                          <wp:posOffset>465455</wp:posOffset>
                        </wp:positionV>
                        <wp:extent cx="228600" cy="228600"/>
                        <wp:effectExtent l="0" t="0" r="0" b="0"/>
                        <wp:wrapNone/>
                        <wp:docPr id="1" name="Immagine 1" descr="Twitte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it-IT"/>
                    </w:rPr>
                    <w:drawing>
                      <wp:anchor distT="0" distB="0" distL="114300" distR="114300" simplePos="0" relativeHeight="251659264" behindDoc="0" locked="0" layoutInCell="1" allowOverlap="1" wp14:anchorId="42BAF271" wp14:editId="59BA5EF0">
                        <wp:simplePos x="0" y="0"/>
                        <wp:positionH relativeFrom="column">
                          <wp:posOffset>3145155</wp:posOffset>
                        </wp:positionH>
                        <wp:positionV relativeFrom="paragraph">
                          <wp:posOffset>475615</wp:posOffset>
                        </wp:positionV>
                        <wp:extent cx="228600" cy="228600"/>
                        <wp:effectExtent l="0" t="0" r="0" b="0"/>
                        <wp:wrapNone/>
                        <wp:docPr id="2" name="Immagine 2" descr="Instagra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64C05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9540"/>
            </w:tblGrid>
            <w:tr w:rsidR="007C4EE2" w14:paraId="2421776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270"/>
                  </w:tblGrid>
                  <w:tr w:rsidR="007C4EE2" w14:paraId="491444A6" w14:textId="77777777" w:rsidTr="002E4E56">
                    <w:trPr>
                      <w:jc w:val="center"/>
                    </w:trPr>
                    <w:tc>
                      <w:tcPr>
                        <w:tcW w:w="0" w:type="auto"/>
                        <w:tcMar>
                          <w:top w:w="0" w:type="dxa"/>
                          <w:left w:w="135" w:type="dxa"/>
                          <w:bottom w:w="0" w:type="dxa"/>
                          <w:right w:w="135" w:type="dxa"/>
                        </w:tcMar>
                        <w:vAlign w:val="center"/>
                      </w:tcPr>
                      <w:p w14:paraId="61B0720D" w14:textId="77777777" w:rsidR="008C5C12" w:rsidRDefault="008C5C12">
                        <w:pPr>
                          <w:jc w:val="center"/>
                        </w:pPr>
                      </w:p>
                    </w:tc>
                  </w:tr>
                </w:tbl>
                <w:p w14:paraId="299A6BAC" w14:textId="173F9242" w:rsidR="008C5C12" w:rsidRDefault="008C5C12">
                  <w:pPr>
                    <w:jc w:val="center"/>
                  </w:pPr>
                </w:p>
              </w:tc>
            </w:tr>
          </w:tbl>
          <w:p w14:paraId="32EDB289" w14:textId="36C03359" w:rsidR="008C5C12" w:rsidRDefault="008C5C12">
            <w:pPr>
              <w:rPr>
                <w:color w:val="000000"/>
                <w:sz w:val="27"/>
                <w:szCs w:val="27"/>
              </w:rPr>
            </w:pPr>
          </w:p>
        </w:tc>
      </w:tr>
    </w:tbl>
    <w:p w14:paraId="6ED31864" w14:textId="14B41A47" w:rsidR="00150CF8" w:rsidRPr="008C5C12" w:rsidRDefault="00150CF8" w:rsidP="008C5C12"/>
    <w:sectPr w:rsidR="00150CF8" w:rsidRPr="008C5C12" w:rsidSect="003E18F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B27F1" w14:textId="77777777" w:rsidR="00EA468F" w:rsidRDefault="00EA468F" w:rsidP="00A311AC">
      <w:r>
        <w:separator/>
      </w:r>
    </w:p>
  </w:endnote>
  <w:endnote w:type="continuationSeparator" w:id="0">
    <w:p w14:paraId="79D0C378" w14:textId="77777777" w:rsidR="00EA468F" w:rsidRDefault="00EA468F" w:rsidP="00A3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59FC2" w14:textId="77777777" w:rsidR="00EA468F" w:rsidRDefault="00EA468F" w:rsidP="00A311AC">
      <w:r>
        <w:separator/>
      </w:r>
    </w:p>
  </w:footnote>
  <w:footnote w:type="continuationSeparator" w:id="0">
    <w:p w14:paraId="25AFF4CA" w14:textId="77777777" w:rsidR="00EA468F" w:rsidRDefault="00EA468F" w:rsidP="00A31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F69"/>
    <w:multiLevelType w:val="multilevel"/>
    <w:tmpl w:val="A33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904E8"/>
    <w:multiLevelType w:val="hybridMultilevel"/>
    <w:tmpl w:val="0B7E1C9A"/>
    <w:lvl w:ilvl="0" w:tplc="5F548AC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1E1193"/>
    <w:multiLevelType w:val="multilevel"/>
    <w:tmpl w:val="B57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92EC3"/>
    <w:multiLevelType w:val="hybridMultilevel"/>
    <w:tmpl w:val="6A5CC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8701BB"/>
    <w:multiLevelType w:val="multilevel"/>
    <w:tmpl w:val="423E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B22B2"/>
    <w:multiLevelType w:val="hybridMultilevel"/>
    <w:tmpl w:val="7012F3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A"/>
    <w:rsid w:val="000329B6"/>
    <w:rsid w:val="000349B7"/>
    <w:rsid w:val="0004033F"/>
    <w:rsid w:val="00047A3A"/>
    <w:rsid w:val="00053B76"/>
    <w:rsid w:val="000713E7"/>
    <w:rsid w:val="0008358E"/>
    <w:rsid w:val="0008384D"/>
    <w:rsid w:val="00085154"/>
    <w:rsid w:val="0009067B"/>
    <w:rsid w:val="000B7E75"/>
    <w:rsid w:val="000C280A"/>
    <w:rsid w:val="000C5E6F"/>
    <w:rsid w:val="000D6209"/>
    <w:rsid w:val="000F5D2B"/>
    <w:rsid w:val="001051DE"/>
    <w:rsid w:val="001468E6"/>
    <w:rsid w:val="00150CF8"/>
    <w:rsid w:val="001B6F95"/>
    <w:rsid w:val="001D7E45"/>
    <w:rsid w:val="002045BF"/>
    <w:rsid w:val="00210DC9"/>
    <w:rsid w:val="00223F2C"/>
    <w:rsid w:val="002250A9"/>
    <w:rsid w:val="002400D1"/>
    <w:rsid w:val="00254003"/>
    <w:rsid w:val="002A21CE"/>
    <w:rsid w:val="002A5C43"/>
    <w:rsid w:val="002E4E56"/>
    <w:rsid w:val="002F2752"/>
    <w:rsid w:val="002F735E"/>
    <w:rsid w:val="0032749B"/>
    <w:rsid w:val="0034308E"/>
    <w:rsid w:val="00386B5A"/>
    <w:rsid w:val="00392273"/>
    <w:rsid w:val="00393976"/>
    <w:rsid w:val="003B37B5"/>
    <w:rsid w:val="003D4D02"/>
    <w:rsid w:val="003E18F9"/>
    <w:rsid w:val="003E5DBF"/>
    <w:rsid w:val="00401268"/>
    <w:rsid w:val="004156C7"/>
    <w:rsid w:val="0042506E"/>
    <w:rsid w:val="00432804"/>
    <w:rsid w:val="00477978"/>
    <w:rsid w:val="004930EB"/>
    <w:rsid w:val="00493A2F"/>
    <w:rsid w:val="004A6BFE"/>
    <w:rsid w:val="004D741E"/>
    <w:rsid w:val="004E210E"/>
    <w:rsid w:val="004F63C2"/>
    <w:rsid w:val="005155A1"/>
    <w:rsid w:val="00571661"/>
    <w:rsid w:val="005927A9"/>
    <w:rsid w:val="00612B2C"/>
    <w:rsid w:val="0063143A"/>
    <w:rsid w:val="0063599A"/>
    <w:rsid w:val="0064605E"/>
    <w:rsid w:val="006462F3"/>
    <w:rsid w:val="00661395"/>
    <w:rsid w:val="00681E09"/>
    <w:rsid w:val="006925CB"/>
    <w:rsid w:val="006A6A87"/>
    <w:rsid w:val="006B3CE9"/>
    <w:rsid w:val="0075107C"/>
    <w:rsid w:val="007806AB"/>
    <w:rsid w:val="007967F5"/>
    <w:rsid w:val="007A2D1C"/>
    <w:rsid w:val="007C3668"/>
    <w:rsid w:val="007C4052"/>
    <w:rsid w:val="007C4EE2"/>
    <w:rsid w:val="00801C6F"/>
    <w:rsid w:val="00812A2A"/>
    <w:rsid w:val="00826F46"/>
    <w:rsid w:val="00842F68"/>
    <w:rsid w:val="00863FF7"/>
    <w:rsid w:val="0087359C"/>
    <w:rsid w:val="00875864"/>
    <w:rsid w:val="00880F1E"/>
    <w:rsid w:val="008C5C12"/>
    <w:rsid w:val="008E1CE7"/>
    <w:rsid w:val="00916A93"/>
    <w:rsid w:val="00946BAD"/>
    <w:rsid w:val="009541D9"/>
    <w:rsid w:val="00954422"/>
    <w:rsid w:val="00970823"/>
    <w:rsid w:val="0098239E"/>
    <w:rsid w:val="009E08EE"/>
    <w:rsid w:val="009E3B30"/>
    <w:rsid w:val="00A308FC"/>
    <w:rsid w:val="00A311AC"/>
    <w:rsid w:val="00A34078"/>
    <w:rsid w:val="00A362D2"/>
    <w:rsid w:val="00A7309C"/>
    <w:rsid w:val="00AA72ED"/>
    <w:rsid w:val="00AB02BC"/>
    <w:rsid w:val="00AC1260"/>
    <w:rsid w:val="00AC1853"/>
    <w:rsid w:val="00B026E7"/>
    <w:rsid w:val="00B053AF"/>
    <w:rsid w:val="00B1558C"/>
    <w:rsid w:val="00B6079A"/>
    <w:rsid w:val="00B65CFF"/>
    <w:rsid w:val="00B74BAA"/>
    <w:rsid w:val="00BA43D0"/>
    <w:rsid w:val="00BB664E"/>
    <w:rsid w:val="00BB7AF5"/>
    <w:rsid w:val="00BD32EB"/>
    <w:rsid w:val="00BD769D"/>
    <w:rsid w:val="00BF52C2"/>
    <w:rsid w:val="00C255C7"/>
    <w:rsid w:val="00C3613E"/>
    <w:rsid w:val="00C9111C"/>
    <w:rsid w:val="00CC30A0"/>
    <w:rsid w:val="00D35217"/>
    <w:rsid w:val="00D47508"/>
    <w:rsid w:val="00D6471F"/>
    <w:rsid w:val="00DB1632"/>
    <w:rsid w:val="00DC1AD5"/>
    <w:rsid w:val="00DC7255"/>
    <w:rsid w:val="00DF70E7"/>
    <w:rsid w:val="00E657BE"/>
    <w:rsid w:val="00E84379"/>
    <w:rsid w:val="00EA37B6"/>
    <w:rsid w:val="00EA468F"/>
    <w:rsid w:val="00EB7C98"/>
    <w:rsid w:val="00EE5C27"/>
    <w:rsid w:val="00F1072C"/>
    <w:rsid w:val="00F3477F"/>
    <w:rsid w:val="00F6160B"/>
    <w:rsid w:val="00FB35DB"/>
    <w:rsid w:val="00FB4CFB"/>
    <w:rsid w:val="00FD2D24"/>
    <w:rsid w:val="00FD3D0D"/>
    <w:rsid w:val="00FE65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4FF6"/>
  <w15:chartTrackingRefBased/>
  <w15:docId w15:val="{E79A2353-F9C2-0D43-B5DD-2D606866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3613E"/>
  </w:style>
  <w:style w:type="paragraph" w:styleId="Titolo1">
    <w:name w:val="heading 1"/>
    <w:basedOn w:val="Normale"/>
    <w:link w:val="Titolo1Carattere"/>
    <w:uiPriority w:val="9"/>
    <w:qFormat/>
    <w:rsid w:val="008C5C12"/>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AC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86B5A"/>
    <w:rPr>
      <w:color w:val="0563C1" w:themeColor="hyperlink"/>
      <w:u w:val="single"/>
    </w:rPr>
  </w:style>
  <w:style w:type="character" w:customStyle="1" w:styleId="Menzionenonrisolta1">
    <w:name w:val="Menzione non risolta1"/>
    <w:basedOn w:val="Carpredefinitoparagrafo"/>
    <w:uiPriority w:val="99"/>
    <w:semiHidden/>
    <w:unhideWhenUsed/>
    <w:rsid w:val="00386B5A"/>
    <w:rPr>
      <w:color w:val="605E5C"/>
      <w:shd w:val="clear" w:color="auto" w:fill="E1DFDD"/>
    </w:rPr>
  </w:style>
  <w:style w:type="character" w:styleId="Collegamentovisitato">
    <w:name w:val="FollowedHyperlink"/>
    <w:basedOn w:val="Carpredefinitoparagrafo"/>
    <w:uiPriority w:val="99"/>
    <w:semiHidden/>
    <w:unhideWhenUsed/>
    <w:rsid w:val="0008384D"/>
    <w:rPr>
      <w:color w:val="954F72" w:themeColor="followedHyperlink"/>
      <w:u w:val="single"/>
    </w:rPr>
  </w:style>
  <w:style w:type="paragraph" w:styleId="Paragrafoelenco">
    <w:name w:val="List Paragraph"/>
    <w:basedOn w:val="Normale"/>
    <w:uiPriority w:val="34"/>
    <w:qFormat/>
    <w:rsid w:val="00EA37B6"/>
    <w:pPr>
      <w:ind w:left="720"/>
      <w:contextualSpacing/>
    </w:pPr>
  </w:style>
  <w:style w:type="character" w:customStyle="1" w:styleId="Titolo1Carattere">
    <w:name w:val="Titolo 1 Carattere"/>
    <w:basedOn w:val="Carpredefinitoparagrafo"/>
    <w:link w:val="Titolo1"/>
    <w:uiPriority w:val="9"/>
    <w:rsid w:val="008C5C12"/>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8C5C12"/>
    <w:rPr>
      <w:b/>
      <w:bCs/>
    </w:rPr>
  </w:style>
  <w:style w:type="paragraph" w:styleId="NormaleWeb">
    <w:name w:val="Normal (Web)"/>
    <w:basedOn w:val="Normale"/>
    <w:uiPriority w:val="99"/>
    <w:unhideWhenUsed/>
    <w:rsid w:val="008C5C12"/>
    <w:pPr>
      <w:spacing w:before="100" w:beforeAutospacing="1" w:after="100" w:afterAutospacing="1"/>
    </w:pPr>
    <w:rPr>
      <w:rFonts w:ascii="Times New Roman" w:eastAsia="Times New Roman" w:hAnsi="Times New Roman" w:cs="Times New Roman"/>
      <w:lang w:eastAsia="it-IT"/>
    </w:rPr>
  </w:style>
  <w:style w:type="character" w:customStyle="1" w:styleId="Titolo2Carattere">
    <w:name w:val="Titolo 2 Carattere"/>
    <w:basedOn w:val="Carpredefinitoparagrafo"/>
    <w:link w:val="Titolo2"/>
    <w:uiPriority w:val="9"/>
    <w:semiHidden/>
    <w:rsid w:val="00AC1853"/>
    <w:rPr>
      <w:rFonts w:asciiTheme="majorHAnsi" w:eastAsiaTheme="majorEastAsia" w:hAnsiTheme="majorHAnsi" w:cstheme="majorBidi"/>
      <w:color w:val="2F5496" w:themeColor="accent1" w:themeShade="BF"/>
      <w:sz w:val="26"/>
      <w:szCs w:val="26"/>
    </w:rPr>
  </w:style>
  <w:style w:type="paragraph" w:styleId="Intestazione">
    <w:name w:val="header"/>
    <w:basedOn w:val="Normale"/>
    <w:link w:val="IntestazioneCarattere"/>
    <w:uiPriority w:val="99"/>
    <w:unhideWhenUsed/>
    <w:rsid w:val="00A311AC"/>
    <w:pPr>
      <w:tabs>
        <w:tab w:val="center" w:pos="4819"/>
        <w:tab w:val="right" w:pos="9638"/>
      </w:tabs>
    </w:pPr>
  </w:style>
  <w:style w:type="character" w:customStyle="1" w:styleId="IntestazioneCarattere">
    <w:name w:val="Intestazione Carattere"/>
    <w:basedOn w:val="Carpredefinitoparagrafo"/>
    <w:link w:val="Intestazione"/>
    <w:uiPriority w:val="99"/>
    <w:rsid w:val="00A311AC"/>
  </w:style>
  <w:style w:type="paragraph" w:styleId="Pidipagina">
    <w:name w:val="footer"/>
    <w:basedOn w:val="Normale"/>
    <w:link w:val="PidipaginaCarattere"/>
    <w:uiPriority w:val="99"/>
    <w:unhideWhenUsed/>
    <w:rsid w:val="00A311AC"/>
    <w:pPr>
      <w:tabs>
        <w:tab w:val="center" w:pos="4819"/>
        <w:tab w:val="right" w:pos="9638"/>
      </w:tabs>
    </w:pPr>
  </w:style>
  <w:style w:type="character" w:customStyle="1" w:styleId="PidipaginaCarattere">
    <w:name w:val="Piè di pagina Carattere"/>
    <w:basedOn w:val="Carpredefinitoparagrafo"/>
    <w:link w:val="Pidipagina"/>
    <w:uiPriority w:val="99"/>
    <w:rsid w:val="00A311AC"/>
  </w:style>
  <w:style w:type="character" w:styleId="Menzionenonrisolta">
    <w:name w:val="Unresolved Mention"/>
    <w:basedOn w:val="Carpredefinitoparagrafo"/>
    <w:uiPriority w:val="99"/>
    <w:semiHidden/>
    <w:unhideWhenUsed/>
    <w:rsid w:val="00A308FC"/>
    <w:rPr>
      <w:color w:val="605E5C"/>
      <w:shd w:val="clear" w:color="auto" w:fill="E1DFDD"/>
    </w:rPr>
  </w:style>
  <w:style w:type="paragraph" w:customStyle="1" w:styleId="ep-wysiwigparagraph">
    <w:name w:val="ep-wysiwig_paragraph"/>
    <w:basedOn w:val="Normale"/>
    <w:rsid w:val="00970823"/>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506204">
      <w:bodyDiv w:val="1"/>
      <w:marLeft w:val="0"/>
      <w:marRight w:val="0"/>
      <w:marTop w:val="0"/>
      <w:marBottom w:val="0"/>
      <w:divBdr>
        <w:top w:val="none" w:sz="0" w:space="0" w:color="auto"/>
        <w:left w:val="none" w:sz="0" w:space="0" w:color="auto"/>
        <w:bottom w:val="none" w:sz="0" w:space="0" w:color="auto"/>
        <w:right w:val="none" w:sz="0" w:space="0" w:color="auto"/>
      </w:divBdr>
    </w:div>
    <w:div w:id="834957026">
      <w:bodyDiv w:val="1"/>
      <w:marLeft w:val="0"/>
      <w:marRight w:val="0"/>
      <w:marTop w:val="0"/>
      <w:marBottom w:val="0"/>
      <w:divBdr>
        <w:top w:val="none" w:sz="0" w:space="0" w:color="auto"/>
        <w:left w:val="none" w:sz="0" w:space="0" w:color="auto"/>
        <w:bottom w:val="none" w:sz="0" w:space="0" w:color="auto"/>
        <w:right w:val="none" w:sz="0" w:space="0" w:color="auto"/>
      </w:divBdr>
      <w:divsChild>
        <w:div w:id="1724711880">
          <w:marLeft w:val="0"/>
          <w:marRight w:val="0"/>
          <w:marTop w:val="0"/>
          <w:marBottom w:val="0"/>
          <w:divBdr>
            <w:top w:val="none" w:sz="0" w:space="0" w:color="auto"/>
            <w:left w:val="none" w:sz="0" w:space="0" w:color="auto"/>
            <w:bottom w:val="none" w:sz="0" w:space="0" w:color="auto"/>
            <w:right w:val="none" w:sz="0" w:space="0" w:color="auto"/>
          </w:divBdr>
        </w:div>
        <w:div w:id="229269174">
          <w:marLeft w:val="0"/>
          <w:marRight w:val="0"/>
          <w:marTop w:val="0"/>
          <w:marBottom w:val="0"/>
          <w:divBdr>
            <w:top w:val="none" w:sz="0" w:space="0" w:color="auto"/>
            <w:left w:val="none" w:sz="0" w:space="0" w:color="auto"/>
            <w:bottom w:val="none" w:sz="0" w:space="0" w:color="auto"/>
            <w:right w:val="none" w:sz="0" w:space="0" w:color="auto"/>
          </w:divBdr>
        </w:div>
        <w:div w:id="2108429244">
          <w:marLeft w:val="0"/>
          <w:marRight w:val="0"/>
          <w:marTop w:val="0"/>
          <w:marBottom w:val="0"/>
          <w:divBdr>
            <w:top w:val="none" w:sz="0" w:space="0" w:color="auto"/>
            <w:left w:val="none" w:sz="0" w:space="0" w:color="auto"/>
            <w:bottom w:val="none" w:sz="0" w:space="0" w:color="auto"/>
            <w:right w:val="none" w:sz="0" w:space="0" w:color="auto"/>
          </w:divBdr>
        </w:div>
      </w:divsChild>
    </w:div>
    <w:div w:id="933130016">
      <w:bodyDiv w:val="1"/>
      <w:marLeft w:val="0"/>
      <w:marRight w:val="0"/>
      <w:marTop w:val="0"/>
      <w:marBottom w:val="0"/>
      <w:divBdr>
        <w:top w:val="none" w:sz="0" w:space="0" w:color="auto"/>
        <w:left w:val="none" w:sz="0" w:space="0" w:color="auto"/>
        <w:bottom w:val="none" w:sz="0" w:space="0" w:color="auto"/>
        <w:right w:val="none" w:sz="0" w:space="0" w:color="auto"/>
      </w:divBdr>
    </w:div>
    <w:div w:id="1599213807">
      <w:bodyDiv w:val="1"/>
      <w:marLeft w:val="0"/>
      <w:marRight w:val="0"/>
      <w:marTop w:val="0"/>
      <w:marBottom w:val="0"/>
      <w:divBdr>
        <w:top w:val="none" w:sz="0" w:space="0" w:color="auto"/>
        <w:left w:val="none" w:sz="0" w:space="0" w:color="auto"/>
        <w:bottom w:val="none" w:sz="0" w:space="0" w:color="auto"/>
        <w:right w:val="none" w:sz="0" w:space="0" w:color="auto"/>
      </w:divBdr>
    </w:div>
    <w:div w:id="1663778405">
      <w:bodyDiv w:val="1"/>
      <w:marLeft w:val="0"/>
      <w:marRight w:val="0"/>
      <w:marTop w:val="0"/>
      <w:marBottom w:val="0"/>
      <w:divBdr>
        <w:top w:val="none" w:sz="0" w:space="0" w:color="auto"/>
        <w:left w:val="none" w:sz="0" w:space="0" w:color="auto"/>
        <w:bottom w:val="none" w:sz="0" w:space="0" w:color="auto"/>
        <w:right w:val="none" w:sz="0" w:space="0" w:color="auto"/>
      </w:divBdr>
    </w:div>
    <w:div w:id="21045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youth.europa.eu/sheuleads_it" TargetMode="External"/><Relationship Id="rId7" Type="http://schemas.openxmlformats.org/officeDocument/2006/relationships/endnotes" Target="endnotes.xml"/><Relationship Id="rId12" Type="http://schemas.openxmlformats.org/officeDocument/2006/relationships/hyperlink" Target="https://ec.europa.eu/commission/presscorner/detail/it/IP_22_7075" TargetMode="External"/><Relationship Id="rId17" Type="http://schemas.openxmlformats.org/officeDocument/2006/relationships/hyperlink" Target="https://www.europarl.europa.eu/news/it/press-room/20221128IPR58022/conferenza-sul-futuro-dell-europa-i-cittadini-chiedono-di-piu-all-ue" TargetMode="External"/><Relationship Id="rId25" Type="http://schemas.openxmlformats.org/officeDocument/2006/relationships/hyperlink" Target="https://www.facebook.com/centroeuropedirectgenova"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yperlink" Target="https://www.instagram.com/europedirectgeno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entroeuropedirect@comune.genova.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eunews.it/2022/12/02/unione-europea-e-giappone-rafforzano-la-cooperazione-sullidrogeno/" TargetMode="Externa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arning-corner.learning.europa.eu/index_it" TargetMode="External"/><Relationship Id="rId22" Type="http://schemas.openxmlformats.org/officeDocument/2006/relationships/image" Target="media/image11.jpeg"/><Relationship Id="rId27" Type="http://schemas.openxmlformats.org/officeDocument/2006/relationships/hyperlink" Target="https://twitter.com/AntennaEuropeGe" TargetMode="External"/><Relationship Id="rId30"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7C02-5DF7-4CC2-BA54-F5077339E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11</Pages>
  <Words>1761</Words>
  <Characters>10042</Characters>
  <Application>Microsoft Office Word</Application>
  <DocSecurity>0</DocSecurity>
  <Lines>83</Lines>
  <Paragraphs>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duchini</dc:creator>
  <cp:keywords/>
  <dc:description/>
  <cp:lastModifiedBy>Chiara Dell'Oro</cp:lastModifiedBy>
  <cp:revision>60</cp:revision>
  <cp:lastPrinted>2022-10-03T14:47:00Z</cp:lastPrinted>
  <dcterms:created xsi:type="dcterms:W3CDTF">2022-10-03T14:55:00Z</dcterms:created>
  <dcterms:modified xsi:type="dcterms:W3CDTF">2022-12-12T08:29:00Z</dcterms:modified>
</cp:coreProperties>
</file>