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C7483" w14:textId="6E65B0AF"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2C7E3C">
        <w:rPr>
          <w:rFonts w:ascii="Calibri" w:hAnsi="Calibri" w:cs="Calibri"/>
          <w:noProof/>
          <w:sz w:val="24"/>
          <w:szCs w:val="24"/>
        </w:rPr>
        <w:drawing>
          <wp:inline distT="0" distB="0" distL="0" distR="0" wp14:anchorId="4E38279A" wp14:editId="5B542CDD">
            <wp:extent cx="1270000" cy="838200"/>
            <wp:effectExtent l="0" t="0" r="0" b="0"/>
            <wp:docPr id="57" name="Immagine 57" descr="page1image43486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1image434868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838200"/>
                    </a:xfrm>
                    <a:prstGeom prst="rect">
                      <a:avLst/>
                    </a:prstGeom>
                    <a:noFill/>
                    <a:ln>
                      <a:noFill/>
                    </a:ln>
                  </pic:spPr>
                </pic:pic>
              </a:graphicData>
            </a:graphic>
          </wp:inline>
        </w:drawing>
      </w:r>
    </w:p>
    <w:p w14:paraId="478FEC4F" w14:textId="77777777" w:rsidR="002C7E3C" w:rsidRPr="002C7E3C" w:rsidRDefault="002C7E3C" w:rsidP="00BA6AD0">
      <w:pPr>
        <w:widowControl w:val="0"/>
        <w:pBdr>
          <w:top w:val="nil"/>
          <w:left w:val="nil"/>
          <w:bottom w:val="nil"/>
          <w:right w:val="nil"/>
          <w:between w:val="nil"/>
        </w:pBdr>
        <w:spacing w:line="240" w:lineRule="auto"/>
        <w:rPr>
          <w:rFonts w:ascii="Calibri" w:hAnsi="Calibri" w:cs="Calibri"/>
          <w:b/>
          <w:bCs/>
          <w:color w:val="000000"/>
          <w:sz w:val="24"/>
          <w:szCs w:val="24"/>
          <w:lang w:val="fr-FR"/>
        </w:rPr>
      </w:pPr>
    </w:p>
    <w:p w14:paraId="22533D5C" w14:textId="20722F6F" w:rsidR="002C7E3C" w:rsidRPr="002C7E3C" w:rsidRDefault="002C7E3C" w:rsidP="00BA6AD0">
      <w:pPr>
        <w:widowControl w:val="0"/>
        <w:pBdr>
          <w:top w:val="nil"/>
          <w:left w:val="nil"/>
          <w:bottom w:val="nil"/>
          <w:right w:val="nil"/>
          <w:between w:val="nil"/>
        </w:pBdr>
        <w:spacing w:line="240" w:lineRule="auto"/>
        <w:rPr>
          <w:rFonts w:ascii="Calibri" w:hAnsi="Calibri" w:cs="Calibri"/>
          <w:b/>
          <w:bCs/>
          <w:color w:val="000000"/>
          <w:sz w:val="24"/>
          <w:szCs w:val="24"/>
          <w:lang w:val="fr-FR"/>
        </w:rPr>
      </w:pPr>
    </w:p>
    <w:p w14:paraId="57927610" w14:textId="28C81B41" w:rsidR="002C7E3C" w:rsidRPr="002C7E3C" w:rsidRDefault="002C7E3C" w:rsidP="00BA6AD0">
      <w:pPr>
        <w:widowControl w:val="0"/>
        <w:pBdr>
          <w:top w:val="nil"/>
          <w:left w:val="nil"/>
          <w:bottom w:val="nil"/>
          <w:right w:val="nil"/>
          <w:between w:val="nil"/>
        </w:pBdr>
        <w:spacing w:line="240" w:lineRule="auto"/>
        <w:rPr>
          <w:rFonts w:ascii="Calibri" w:hAnsi="Calibri" w:cs="Calibri"/>
          <w:b/>
          <w:bCs/>
          <w:color w:val="000000"/>
          <w:sz w:val="24"/>
          <w:szCs w:val="24"/>
          <w:lang w:val="fr-FR"/>
        </w:rPr>
      </w:pPr>
    </w:p>
    <w:p w14:paraId="1FCA657B" w14:textId="77777777" w:rsidR="002C7E3C" w:rsidRPr="002C7E3C" w:rsidRDefault="002C7E3C" w:rsidP="00BA6AD0">
      <w:pPr>
        <w:widowControl w:val="0"/>
        <w:pBdr>
          <w:top w:val="nil"/>
          <w:left w:val="nil"/>
          <w:bottom w:val="nil"/>
          <w:right w:val="nil"/>
          <w:between w:val="nil"/>
        </w:pBdr>
        <w:spacing w:line="240" w:lineRule="auto"/>
        <w:rPr>
          <w:rFonts w:ascii="Calibri" w:hAnsi="Calibri" w:cs="Calibri"/>
          <w:b/>
          <w:bCs/>
          <w:color w:val="000000"/>
          <w:sz w:val="24"/>
          <w:szCs w:val="24"/>
          <w:lang w:val="fr-FR"/>
        </w:rPr>
      </w:pPr>
    </w:p>
    <w:p w14:paraId="691F5C51" w14:textId="77777777" w:rsid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 xml:space="preserve">RÉGLEMENT </w:t>
      </w:r>
    </w:p>
    <w:p w14:paraId="089EC5FB" w14:textId="4E1DD273" w:rsid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 xml:space="preserve">DE LA TAXE DE SEJOUR COMMUNALE </w:t>
      </w:r>
    </w:p>
    <w:p w14:paraId="545B415F" w14:textId="4FDDBCBF" w:rsidR="002C7E3C" w:rsidRPr="002C7E3C"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DE LA VILLE DE GÊNES</w:t>
      </w:r>
    </w:p>
    <w:p w14:paraId="161FAF9B" w14:textId="58A0989C"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240B8791" w14:textId="695C98EB"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20636802" w14:textId="2099D923"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492BE756" w14:textId="34569CFE"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79D19270" w14:textId="77EBCE8A"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2C5F8E14" w14:textId="68DA582D"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1B75980F" w14:textId="09572589"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6F47A114" w14:textId="29FB71D4"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2E4AABB5" w14:textId="01AA027E"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722E570A" w14:textId="76CE0E78"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5A0E164A" w14:textId="697A0918"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09BBD35C" w14:textId="05A82AA5"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1F78B497" w14:textId="74B4C49E"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55E7D157" w14:textId="3956DED5"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54AF5E41" w14:textId="66BFCB63"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66EA84C1" w14:textId="4DF3E09D"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1FFCD495" w14:textId="41742109"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1F2425FF" w14:textId="48D2654D"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4A85279E" w14:textId="714DC0C5"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4EE946BE" w14:textId="664BC68E"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040D2622" w14:textId="077C9316"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51237753" w14:textId="58A59E2B"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64B1AA7D" w14:textId="0EE67992"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3AD288B1" w14:textId="39D2C00C"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65216E67" w14:textId="4E95543D" w:rsidR="002C7E3C" w:rsidRPr="002C7E3C" w:rsidRDefault="002C7E3C"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1FBF69EF" w14:textId="58691FEF" w:rsidR="00AF321E" w:rsidRPr="00AF321E" w:rsidRDefault="00AF321E" w:rsidP="00BA6AD0">
      <w:pPr>
        <w:widowControl w:val="0"/>
        <w:pBdr>
          <w:top w:val="nil"/>
          <w:left w:val="nil"/>
          <w:bottom w:val="nil"/>
          <w:right w:val="nil"/>
          <w:between w:val="nil"/>
        </w:pBdr>
        <w:spacing w:line="240" w:lineRule="auto"/>
        <w:rPr>
          <w:rFonts w:ascii="Calibri" w:hAnsi="Calibri" w:cs="Calibri"/>
          <w:color w:val="000000"/>
          <w:sz w:val="24"/>
          <w:szCs w:val="24"/>
          <w:lang w:val="fr-FR"/>
        </w:rPr>
      </w:pPr>
      <w:r w:rsidRPr="00AF321E">
        <w:rPr>
          <w:rFonts w:ascii="Calibri" w:hAnsi="Calibri" w:cs="Calibri"/>
          <w:color w:val="000000"/>
          <w:sz w:val="24"/>
          <w:szCs w:val="24"/>
          <w:lang w:val="fr-FR"/>
        </w:rPr>
        <w:t xml:space="preserve">Approuvé par le Conseil Municipal avec délibération du 07/02/2012 </w:t>
      </w:r>
      <w:r w:rsidR="0039126A">
        <w:rPr>
          <w:rFonts w:ascii="Calibri" w:hAnsi="Calibri" w:cs="Calibri"/>
          <w:color w:val="000000"/>
          <w:sz w:val="24"/>
          <w:szCs w:val="24"/>
          <w:lang w:val="fr-FR"/>
        </w:rPr>
        <w:t>n.5</w:t>
      </w:r>
    </w:p>
    <w:p w14:paraId="3E4B0D05" w14:textId="1A3AA46A" w:rsidR="002C7E3C" w:rsidRDefault="0039126A" w:rsidP="00BA6AD0">
      <w:pPr>
        <w:widowControl w:val="0"/>
        <w:pBdr>
          <w:top w:val="nil"/>
          <w:left w:val="nil"/>
          <w:bottom w:val="nil"/>
          <w:right w:val="nil"/>
          <w:between w:val="nil"/>
        </w:pBdr>
        <w:spacing w:line="240" w:lineRule="auto"/>
        <w:rPr>
          <w:rFonts w:ascii="Calibri" w:hAnsi="Calibri" w:cs="Calibri"/>
          <w:color w:val="000000"/>
          <w:sz w:val="24"/>
          <w:szCs w:val="24"/>
          <w:lang w:val="fr-FR"/>
        </w:rPr>
      </w:pPr>
      <w:r>
        <w:rPr>
          <w:rFonts w:ascii="Calibri" w:hAnsi="Calibri" w:cs="Calibri"/>
          <w:color w:val="000000"/>
          <w:sz w:val="24"/>
          <w:szCs w:val="24"/>
          <w:lang w:val="fr-FR"/>
        </w:rPr>
        <w:t>M</w:t>
      </w:r>
      <w:r w:rsidR="00AF321E" w:rsidRPr="00AF321E">
        <w:rPr>
          <w:rFonts w:ascii="Calibri" w:hAnsi="Calibri" w:cs="Calibri"/>
          <w:color w:val="000000"/>
          <w:sz w:val="24"/>
          <w:szCs w:val="24"/>
          <w:lang w:val="fr-FR"/>
        </w:rPr>
        <w:t>odifications avec délibération du 18/04/2017</w:t>
      </w:r>
      <w:r>
        <w:rPr>
          <w:rFonts w:ascii="Calibri" w:hAnsi="Calibri" w:cs="Calibri"/>
          <w:color w:val="000000"/>
          <w:sz w:val="24"/>
          <w:szCs w:val="24"/>
          <w:lang w:val="fr-FR"/>
        </w:rPr>
        <w:t xml:space="preserve"> n. 37</w:t>
      </w:r>
    </w:p>
    <w:p w14:paraId="6E41C423" w14:textId="56C33588" w:rsidR="00AF321E" w:rsidRPr="00BA6AD0" w:rsidRDefault="0039126A" w:rsidP="00BA6AD0">
      <w:pPr>
        <w:widowControl w:val="0"/>
        <w:pBdr>
          <w:top w:val="nil"/>
          <w:left w:val="nil"/>
          <w:bottom w:val="nil"/>
          <w:right w:val="nil"/>
          <w:between w:val="nil"/>
        </w:pBdr>
        <w:spacing w:line="240" w:lineRule="auto"/>
        <w:rPr>
          <w:rFonts w:ascii="Calibri" w:hAnsi="Calibri" w:cs="Calibri"/>
          <w:color w:val="000000"/>
          <w:sz w:val="24"/>
          <w:szCs w:val="24"/>
          <w:lang w:val="fr-FR"/>
        </w:rPr>
      </w:pPr>
      <w:r w:rsidRPr="00BA6AD0">
        <w:rPr>
          <w:rFonts w:ascii="Calibri" w:hAnsi="Calibri" w:cs="Calibri"/>
          <w:color w:val="000000"/>
          <w:sz w:val="24"/>
          <w:szCs w:val="24"/>
          <w:lang w:val="fr-FR"/>
        </w:rPr>
        <w:t>Dernières modifications avec délibération du 30/03/2021 n. 27</w:t>
      </w:r>
    </w:p>
    <w:p w14:paraId="59C543BA" w14:textId="77777777" w:rsidR="0039126A" w:rsidRPr="002C7E3C" w:rsidRDefault="0039126A" w:rsidP="00BA6AD0">
      <w:pPr>
        <w:widowControl w:val="0"/>
        <w:pBdr>
          <w:top w:val="nil"/>
          <w:left w:val="nil"/>
          <w:bottom w:val="nil"/>
          <w:right w:val="nil"/>
          <w:between w:val="nil"/>
        </w:pBdr>
        <w:spacing w:line="240" w:lineRule="auto"/>
        <w:rPr>
          <w:rFonts w:ascii="Calibri" w:hAnsi="Calibri" w:cs="Calibri"/>
          <w:color w:val="000000"/>
          <w:sz w:val="24"/>
          <w:szCs w:val="24"/>
          <w:lang w:val="fr-FR"/>
        </w:rPr>
      </w:pPr>
    </w:p>
    <w:p w14:paraId="00000004" w14:textId="26D8DE4A" w:rsidR="002C7E3C" w:rsidRPr="002C7E3C" w:rsidRDefault="002C7E3C" w:rsidP="00BA6AD0">
      <w:pPr>
        <w:widowControl w:val="0"/>
        <w:pBdr>
          <w:top w:val="nil"/>
          <w:left w:val="nil"/>
          <w:bottom w:val="nil"/>
          <w:right w:val="nil"/>
          <w:between w:val="nil"/>
        </w:pBdr>
        <w:spacing w:line="240" w:lineRule="auto"/>
        <w:rPr>
          <w:rFonts w:ascii="Calibri" w:hAnsi="Calibri" w:cs="Calibri"/>
          <w:color w:val="000000"/>
          <w:sz w:val="24"/>
          <w:szCs w:val="24"/>
          <w:lang w:val="fr-FR"/>
        </w:rPr>
      </w:pPr>
      <w:r w:rsidRPr="002C7E3C">
        <w:rPr>
          <w:rFonts w:ascii="Calibri" w:hAnsi="Calibri" w:cs="Calibri"/>
          <w:sz w:val="24"/>
          <w:szCs w:val="24"/>
          <w:lang w:val="de-DE"/>
        </w:rPr>
        <w:t xml:space="preserve">www.comune.genova.it </w:t>
      </w:r>
      <w:proofErr w:type="spellStart"/>
      <w:r w:rsidRPr="002C7E3C">
        <w:rPr>
          <w:rFonts w:ascii="Calibri" w:hAnsi="Calibri" w:cs="Calibri"/>
          <w:sz w:val="24"/>
          <w:szCs w:val="24"/>
          <w:lang w:val="de-DE"/>
        </w:rPr>
        <w:t>agg</w:t>
      </w:r>
      <w:proofErr w:type="spellEnd"/>
      <w:r w:rsidRPr="002C7E3C">
        <w:rPr>
          <w:rFonts w:ascii="Calibri" w:hAnsi="Calibri" w:cs="Calibri"/>
          <w:sz w:val="24"/>
          <w:szCs w:val="24"/>
          <w:lang w:val="de-DE"/>
        </w:rPr>
        <w:t xml:space="preserve">. DCC 37/2017 </w:t>
      </w:r>
      <w:r w:rsidRPr="002C7E3C">
        <w:rPr>
          <w:rFonts w:ascii="Calibri" w:hAnsi="Calibri" w:cs="Calibri"/>
          <w:color w:val="000000"/>
          <w:sz w:val="24"/>
          <w:szCs w:val="24"/>
          <w:lang w:val="fr-FR"/>
        </w:rPr>
        <w:br w:type="page"/>
      </w:r>
    </w:p>
    <w:p w14:paraId="2378053E" w14:textId="08F925B6"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lastRenderedPageBreak/>
        <w:t>RÉGLEMEN</w:t>
      </w:r>
      <w:r w:rsidR="006F559D">
        <w:rPr>
          <w:rFonts w:ascii="Calibri" w:hAnsi="Calibri" w:cs="Calibri"/>
          <w:b/>
          <w:bCs/>
          <w:color w:val="000000"/>
          <w:sz w:val="24"/>
          <w:szCs w:val="24"/>
          <w:lang w:val="fr-FR"/>
        </w:rPr>
        <w:t xml:space="preserve">T DE LA TAXE DE SEJOUR </w:t>
      </w:r>
      <w:r w:rsidR="006F559D" w:rsidRPr="00015439">
        <w:rPr>
          <w:rFonts w:ascii="Calibri" w:hAnsi="Calibri" w:cs="Calibri"/>
          <w:b/>
          <w:bCs/>
          <w:color w:val="000000"/>
          <w:sz w:val="24"/>
          <w:szCs w:val="24"/>
          <w:lang w:val="fr-FR"/>
        </w:rPr>
        <w:t>COMMUNAL</w:t>
      </w:r>
      <w:r w:rsidR="008867EB">
        <w:rPr>
          <w:rFonts w:ascii="Calibri" w:hAnsi="Calibri" w:cs="Calibri"/>
          <w:b/>
          <w:bCs/>
          <w:color w:val="000000"/>
          <w:sz w:val="24"/>
          <w:szCs w:val="24"/>
          <w:lang w:val="fr-FR"/>
        </w:rPr>
        <w:t>E</w:t>
      </w:r>
      <w:r w:rsidRPr="00AF321E">
        <w:rPr>
          <w:rFonts w:ascii="Calibri" w:hAnsi="Calibri" w:cs="Calibri"/>
          <w:b/>
          <w:bCs/>
          <w:color w:val="000000"/>
          <w:sz w:val="24"/>
          <w:szCs w:val="24"/>
          <w:lang w:val="fr-FR"/>
        </w:rPr>
        <w:t xml:space="preserve"> DE LA VILLE DE GÊNES</w:t>
      </w:r>
    </w:p>
    <w:p w14:paraId="4E6DDB83"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678B0F13"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Art. 1</w:t>
      </w:r>
    </w:p>
    <w:p w14:paraId="6BD29876" w14:textId="183E9563" w:rsidR="00AF321E" w:rsidRPr="00BA6AD0"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OBJET</w:t>
      </w:r>
    </w:p>
    <w:p w14:paraId="092FCC53" w14:textId="39EF38A8"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1. Ce règlement est adopté conformément à l'art. 52 du décret législatif n. 446 du 15.12.199</w:t>
      </w:r>
      <w:r w:rsidR="0039126A" w:rsidRPr="00BA6AD0">
        <w:rPr>
          <w:rFonts w:ascii="Calibri" w:hAnsi="Calibri" w:cs="Calibri"/>
          <w:bCs/>
          <w:color w:val="000000"/>
          <w:sz w:val="24"/>
          <w:szCs w:val="24"/>
          <w:lang w:val="fr-FR"/>
        </w:rPr>
        <w:t xml:space="preserve">7, et </w:t>
      </w:r>
      <w:r w:rsidR="00E82082" w:rsidRPr="00BA6AD0">
        <w:rPr>
          <w:rFonts w:ascii="Calibri" w:hAnsi="Calibri" w:cs="Calibri"/>
          <w:bCs/>
          <w:color w:val="000000"/>
          <w:sz w:val="24"/>
          <w:szCs w:val="24"/>
          <w:lang w:val="fr-FR"/>
        </w:rPr>
        <w:t xml:space="preserve">à ses amendements, </w:t>
      </w:r>
      <w:r w:rsidRPr="00BA6AD0">
        <w:rPr>
          <w:rFonts w:ascii="Calibri" w:hAnsi="Calibri" w:cs="Calibri"/>
          <w:bCs/>
          <w:color w:val="000000"/>
          <w:sz w:val="24"/>
          <w:szCs w:val="24"/>
          <w:lang w:val="fr-FR"/>
        </w:rPr>
        <w:t xml:space="preserve">et régit l'établissement et l'application de la taxe de séjour dans la </w:t>
      </w:r>
      <w:r w:rsidR="00E82082" w:rsidRPr="00BA6AD0">
        <w:rPr>
          <w:rFonts w:ascii="Calibri" w:hAnsi="Calibri" w:cs="Calibri"/>
          <w:bCs/>
          <w:color w:val="000000"/>
          <w:sz w:val="24"/>
          <w:szCs w:val="24"/>
          <w:lang w:val="fr-FR"/>
        </w:rPr>
        <w:t xml:space="preserve">Municipalité </w:t>
      </w:r>
      <w:r w:rsidRPr="00BA6AD0">
        <w:rPr>
          <w:rFonts w:ascii="Calibri" w:hAnsi="Calibri" w:cs="Calibri"/>
          <w:bCs/>
          <w:color w:val="000000"/>
          <w:sz w:val="24"/>
          <w:szCs w:val="24"/>
          <w:lang w:val="fr-FR"/>
        </w:rPr>
        <w:t xml:space="preserve">de Gênes, conformément à l'art. 4 </w:t>
      </w:r>
      <w:r w:rsidR="003F53BC" w:rsidRPr="00BA6AD0">
        <w:rPr>
          <w:rFonts w:ascii="Calibri" w:hAnsi="Calibri" w:cs="Calibri"/>
          <w:bCs/>
          <w:color w:val="000000"/>
          <w:sz w:val="24"/>
          <w:szCs w:val="24"/>
          <w:lang w:val="fr-FR"/>
        </w:rPr>
        <w:t>D</w:t>
      </w:r>
      <w:r w:rsidRPr="00BA6AD0">
        <w:rPr>
          <w:rFonts w:ascii="Calibri" w:hAnsi="Calibri" w:cs="Calibri"/>
          <w:bCs/>
          <w:color w:val="000000"/>
          <w:sz w:val="24"/>
          <w:szCs w:val="24"/>
          <w:lang w:val="fr-FR"/>
        </w:rPr>
        <w:t xml:space="preserve">écret </w:t>
      </w:r>
      <w:r w:rsidR="003F53BC" w:rsidRPr="00BA6AD0">
        <w:rPr>
          <w:rFonts w:ascii="Calibri" w:hAnsi="Calibri" w:cs="Calibri"/>
          <w:bCs/>
          <w:color w:val="000000"/>
          <w:sz w:val="24"/>
          <w:szCs w:val="24"/>
          <w:lang w:val="fr-FR"/>
        </w:rPr>
        <w:t>L</w:t>
      </w:r>
      <w:r w:rsidRPr="00BA6AD0">
        <w:rPr>
          <w:rFonts w:ascii="Calibri" w:hAnsi="Calibri" w:cs="Calibri"/>
          <w:bCs/>
          <w:color w:val="000000"/>
          <w:sz w:val="24"/>
          <w:szCs w:val="24"/>
          <w:lang w:val="fr-FR"/>
        </w:rPr>
        <w:t>égislatif n. 23 du 14.3.2011.</w:t>
      </w:r>
    </w:p>
    <w:p w14:paraId="09BE3D89" w14:textId="38D38D42"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2. Les recettes de la taxe de séjour sont destinées à financer des interventions en matière de tourisme, conformément aux dispositions de l'art. 4 du </w:t>
      </w:r>
      <w:r w:rsidR="003F53BC" w:rsidRPr="00BA6AD0">
        <w:rPr>
          <w:rFonts w:ascii="Calibri" w:hAnsi="Calibri" w:cs="Calibri"/>
          <w:bCs/>
          <w:color w:val="000000"/>
          <w:sz w:val="24"/>
          <w:szCs w:val="24"/>
          <w:lang w:val="fr-FR"/>
        </w:rPr>
        <w:t>D</w:t>
      </w:r>
      <w:r w:rsidRPr="00BA6AD0">
        <w:rPr>
          <w:rFonts w:ascii="Calibri" w:hAnsi="Calibri" w:cs="Calibri"/>
          <w:bCs/>
          <w:color w:val="000000"/>
          <w:sz w:val="24"/>
          <w:szCs w:val="24"/>
          <w:lang w:val="fr-FR"/>
        </w:rPr>
        <w:t xml:space="preserve">écret </w:t>
      </w:r>
      <w:r w:rsidR="003F53BC" w:rsidRPr="00BA6AD0">
        <w:rPr>
          <w:rFonts w:ascii="Calibri" w:hAnsi="Calibri" w:cs="Calibri"/>
          <w:bCs/>
          <w:color w:val="000000"/>
          <w:sz w:val="24"/>
          <w:szCs w:val="24"/>
          <w:lang w:val="fr-FR"/>
        </w:rPr>
        <w:t>L</w:t>
      </w:r>
      <w:r w:rsidRPr="00BA6AD0">
        <w:rPr>
          <w:rFonts w:ascii="Calibri" w:hAnsi="Calibri" w:cs="Calibri"/>
          <w:bCs/>
          <w:color w:val="000000"/>
          <w:sz w:val="24"/>
          <w:szCs w:val="24"/>
          <w:lang w:val="fr-FR"/>
        </w:rPr>
        <w:t>égislatif 14.3.2011 n. 23.</w:t>
      </w:r>
    </w:p>
    <w:p w14:paraId="624B58C8" w14:textId="77777777"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3. Un rapport annuel sur la mise en œuvre des interventions financées sera présenté au Conseil Municipal.</w:t>
      </w:r>
    </w:p>
    <w:p w14:paraId="7F99CA58"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49F47C11"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Art. 2</w:t>
      </w:r>
    </w:p>
    <w:p w14:paraId="4E75C7AD" w14:textId="33F5A3FF" w:rsidR="00AF321E" w:rsidRPr="00BA6AD0"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PRESOMPTION ET AFFECTATION DU PRODUIT</w:t>
      </w:r>
      <w:r w:rsidR="00E82082">
        <w:rPr>
          <w:rFonts w:ascii="Calibri" w:hAnsi="Calibri" w:cs="Calibri"/>
          <w:b/>
          <w:bCs/>
          <w:color w:val="000000"/>
          <w:sz w:val="24"/>
          <w:szCs w:val="24"/>
          <w:lang w:val="fr-FR"/>
        </w:rPr>
        <w:t xml:space="preserve"> DE LA TAXE</w:t>
      </w:r>
    </w:p>
    <w:p w14:paraId="177A0AA5" w14:textId="77777777"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1. Une condition préalable à la taxe est l’hébergement dans des logements situés sur le territoire de la Municipalité de Gênes, identifiés et définis par la loi régionale sur le tourisme.</w:t>
      </w:r>
    </w:p>
    <w:p w14:paraId="3FF72AC4" w14:textId="601AC499"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2. L'affectation des ressources est convenue annuellement avec la Chambre de </w:t>
      </w:r>
      <w:r w:rsidR="00E82082" w:rsidRPr="00BA6AD0">
        <w:rPr>
          <w:rFonts w:ascii="Calibri" w:hAnsi="Calibri" w:cs="Calibri"/>
          <w:bCs/>
          <w:color w:val="000000"/>
          <w:sz w:val="24"/>
          <w:szCs w:val="24"/>
          <w:lang w:val="fr-FR"/>
        </w:rPr>
        <w:t>C</w:t>
      </w:r>
      <w:r w:rsidRPr="00BA6AD0">
        <w:rPr>
          <w:rFonts w:ascii="Calibri" w:hAnsi="Calibri" w:cs="Calibri"/>
          <w:bCs/>
          <w:color w:val="000000"/>
          <w:sz w:val="24"/>
          <w:szCs w:val="24"/>
          <w:lang w:val="fr-FR"/>
        </w:rPr>
        <w:t>ommerce</w:t>
      </w:r>
      <w:r w:rsidR="00E82082" w:rsidRPr="00BA6AD0">
        <w:rPr>
          <w:rFonts w:ascii="Calibri" w:hAnsi="Calibri" w:cs="Calibri"/>
          <w:bCs/>
          <w:color w:val="000000"/>
          <w:sz w:val="24"/>
          <w:szCs w:val="24"/>
          <w:lang w:val="fr-FR"/>
        </w:rPr>
        <w:t>, d'Industrie, d'Agriculture et de l'Artisanat,</w:t>
      </w:r>
      <w:r w:rsidRPr="00BA6AD0">
        <w:rPr>
          <w:rFonts w:ascii="Calibri" w:hAnsi="Calibri" w:cs="Calibri"/>
          <w:bCs/>
          <w:color w:val="000000"/>
          <w:sz w:val="24"/>
          <w:szCs w:val="24"/>
          <w:lang w:val="fr-FR"/>
        </w:rPr>
        <w:t xml:space="preserve"> de Gênes, sur la base d'un accord entre les parties, en tenant compte des prévisions de revenus enregistrées annuellement dans le budget municipal, en établissant leur pourcentage de distribution par sujet d'intervention.</w:t>
      </w:r>
    </w:p>
    <w:p w14:paraId="08307E58"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476BA0FA"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Art. 3</w:t>
      </w:r>
    </w:p>
    <w:p w14:paraId="5E6F03BC" w14:textId="71A14DD8"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SUJET IMPOSABLE ET PERSONNE RESPONSABLE DES OBLIGATIONS FISCALES</w:t>
      </w:r>
    </w:p>
    <w:p w14:paraId="63EF33EA" w14:textId="77777777"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1. L'assujetti est la personne non-résidente à Gênes qui séjourne dans les logements visés à l'article 2. Cette personne paie la taxe au gestionnaire de l'hébergement qui délivre quittance des sommes perçues.</w:t>
      </w:r>
    </w:p>
    <w:p w14:paraId="6AA77212" w14:textId="77FC9B86"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1.bis </w:t>
      </w:r>
      <w:r w:rsidR="003F53BC" w:rsidRPr="00BA6AD0">
        <w:rPr>
          <w:rFonts w:ascii="Calibri" w:hAnsi="Calibri" w:cs="Calibri"/>
          <w:bCs/>
          <w:color w:val="000000"/>
          <w:sz w:val="24"/>
          <w:szCs w:val="24"/>
          <w:lang w:val="fr-FR"/>
        </w:rPr>
        <w:t>abrogée</w:t>
      </w:r>
    </w:p>
    <w:p w14:paraId="34D0031E" w14:textId="7A3C2E8B"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2.</w:t>
      </w:r>
      <w:r w:rsidR="003F53BC" w:rsidRPr="00BA6AD0">
        <w:rPr>
          <w:rFonts w:ascii="Calibri" w:hAnsi="Calibri" w:cs="Calibri"/>
          <w:bCs/>
          <w:color w:val="000000"/>
          <w:sz w:val="24"/>
          <w:szCs w:val="24"/>
          <w:lang w:val="fr-FR"/>
        </w:rPr>
        <w:t xml:space="preserve"> </w:t>
      </w:r>
      <w:r w:rsidR="00DC5318" w:rsidRPr="00BA6AD0">
        <w:rPr>
          <w:rFonts w:ascii="Calibri" w:hAnsi="Calibri" w:cs="Calibri"/>
          <w:bCs/>
          <w:color w:val="000000"/>
          <w:sz w:val="24"/>
          <w:szCs w:val="24"/>
          <w:lang w:val="fr-FR"/>
        </w:rPr>
        <w:t xml:space="preserve">A </w:t>
      </w:r>
      <w:r w:rsidR="003F53BC" w:rsidRPr="00BA6AD0">
        <w:rPr>
          <w:rFonts w:ascii="Calibri" w:hAnsi="Calibri" w:cs="Calibri"/>
          <w:bCs/>
          <w:color w:val="000000"/>
          <w:sz w:val="24"/>
          <w:szCs w:val="24"/>
          <w:lang w:val="fr-FR"/>
        </w:rPr>
        <w:t xml:space="preserve">partir de l'entrée en vigueur du </w:t>
      </w:r>
      <w:r w:rsidR="00247750" w:rsidRPr="00BA6AD0">
        <w:rPr>
          <w:rFonts w:ascii="Calibri" w:hAnsi="Calibri" w:cs="Calibri"/>
          <w:bCs/>
          <w:color w:val="000000"/>
          <w:sz w:val="24"/>
          <w:szCs w:val="24"/>
          <w:lang w:val="fr-FR"/>
        </w:rPr>
        <w:t>Décret-Loi</w:t>
      </w:r>
      <w:r w:rsidR="003F53BC" w:rsidRPr="00BA6AD0">
        <w:rPr>
          <w:rFonts w:ascii="Calibri" w:hAnsi="Calibri" w:cs="Calibri"/>
          <w:bCs/>
          <w:color w:val="000000"/>
          <w:sz w:val="24"/>
          <w:szCs w:val="24"/>
          <w:lang w:val="fr-FR"/>
        </w:rPr>
        <w:t xml:space="preserve"> n. 34/2020, converti en Loi n. 77/2020, le responsable du paiement de la taxe est le gestionnaire de l'établissement d'hébergement où sont logés ceux qui sont tenus de payer la taxe.</w:t>
      </w:r>
    </w:p>
    <w:p w14:paraId="2B1462ED" w14:textId="77777777"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3. Les sujets intermédiaires (plateformes de location) auxquels le service de réservation et de paiement du séjour dans les structures d'hébergement est confié de manière continue peuvent également être chargés de la perception et du reversement de la taxe à la municipalité, sous réserve de la stipulation d'un accord. L'accord régit les procédures relatives.</w:t>
      </w:r>
    </w:p>
    <w:p w14:paraId="4823ED72"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255915F8"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65AC7F9E"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 xml:space="preserve">Art. 4 </w:t>
      </w:r>
    </w:p>
    <w:p w14:paraId="547D81FA" w14:textId="54343A00"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CALCUL DE LA TAXE</w:t>
      </w:r>
    </w:p>
    <w:p w14:paraId="6DF0274A" w14:textId="5F75A5F8"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AF321E">
        <w:rPr>
          <w:rFonts w:ascii="Calibri" w:hAnsi="Calibri" w:cs="Calibri"/>
          <w:bCs/>
          <w:color w:val="000000"/>
          <w:sz w:val="24"/>
          <w:szCs w:val="24"/>
          <w:lang w:val="fr-FR"/>
        </w:rPr>
        <w:t>1. Les taux d'imposition sont fixés par le collège municipal des adjoints avec une délibération spécifique conformément à l'</w:t>
      </w:r>
      <w:r w:rsidR="008A46F5">
        <w:rPr>
          <w:rFonts w:ascii="Calibri" w:hAnsi="Calibri" w:cs="Calibri"/>
          <w:bCs/>
          <w:color w:val="000000"/>
          <w:sz w:val="24"/>
          <w:szCs w:val="24"/>
          <w:lang w:val="fr-FR"/>
        </w:rPr>
        <w:t>A</w:t>
      </w:r>
      <w:r w:rsidRPr="00AF321E">
        <w:rPr>
          <w:rFonts w:ascii="Calibri" w:hAnsi="Calibri" w:cs="Calibri"/>
          <w:bCs/>
          <w:color w:val="000000"/>
          <w:sz w:val="24"/>
          <w:szCs w:val="24"/>
          <w:lang w:val="fr-FR"/>
        </w:rPr>
        <w:t xml:space="preserve">rt. 42, </w:t>
      </w:r>
      <w:r w:rsidR="008A46F5">
        <w:rPr>
          <w:rFonts w:ascii="Calibri" w:hAnsi="Calibri" w:cs="Calibri"/>
          <w:bCs/>
          <w:color w:val="000000"/>
          <w:sz w:val="24"/>
          <w:szCs w:val="24"/>
          <w:lang w:val="fr-FR"/>
        </w:rPr>
        <w:t>P</w:t>
      </w:r>
      <w:r w:rsidRPr="00AF321E">
        <w:rPr>
          <w:rFonts w:ascii="Calibri" w:hAnsi="Calibri" w:cs="Calibri"/>
          <w:bCs/>
          <w:color w:val="000000"/>
          <w:sz w:val="24"/>
          <w:szCs w:val="24"/>
          <w:lang w:val="fr-FR"/>
        </w:rPr>
        <w:t xml:space="preserve">aragraphe 2, </w:t>
      </w:r>
      <w:r w:rsidR="008A46F5">
        <w:rPr>
          <w:rFonts w:ascii="Calibri" w:hAnsi="Calibri" w:cs="Calibri"/>
          <w:bCs/>
          <w:color w:val="000000"/>
          <w:sz w:val="24"/>
          <w:szCs w:val="24"/>
          <w:lang w:val="fr-FR"/>
        </w:rPr>
        <w:t>L</w:t>
      </w:r>
      <w:r w:rsidRPr="00AF321E">
        <w:rPr>
          <w:rFonts w:ascii="Calibri" w:hAnsi="Calibri" w:cs="Calibri"/>
          <w:bCs/>
          <w:color w:val="000000"/>
          <w:sz w:val="24"/>
          <w:szCs w:val="24"/>
          <w:lang w:val="fr-FR"/>
        </w:rPr>
        <w:t xml:space="preserve">ettre f) du </w:t>
      </w:r>
      <w:r w:rsidR="008A46F5">
        <w:rPr>
          <w:rFonts w:ascii="Calibri" w:hAnsi="Calibri" w:cs="Calibri"/>
          <w:bCs/>
          <w:color w:val="000000"/>
          <w:sz w:val="24"/>
          <w:szCs w:val="24"/>
          <w:lang w:val="fr-FR"/>
        </w:rPr>
        <w:t>D</w:t>
      </w:r>
      <w:r w:rsidRPr="00AF321E">
        <w:rPr>
          <w:rFonts w:ascii="Calibri" w:hAnsi="Calibri" w:cs="Calibri"/>
          <w:bCs/>
          <w:color w:val="000000"/>
          <w:sz w:val="24"/>
          <w:szCs w:val="24"/>
          <w:lang w:val="fr-FR"/>
        </w:rPr>
        <w:t xml:space="preserve">écret </w:t>
      </w:r>
      <w:r w:rsidR="008A46F5">
        <w:rPr>
          <w:rFonts w:ascii="Calibri" w:hAnsi="Calibri" w:cs="Calibri"/>
          <w:bCs/>
          <w:color w:val="000000"/>
          <w:sz w:val="24"/>
          <w:szCs w:val="24"/>
          <w:lang w:val="fr-FR"/>
        </w:rPr>
        <w:t>L</w:t>
      </w:r>
      <w:r w:rsidRPr="00AF321E">
        <w:rPr>
          <w:rFonts w:ascii="Calibri" w:hAnsi="Calibri" w:cs="Calibri"/>
          <w:bCs/>
          <w:color w:val="000000"/>
          <w:sz w:val="24"/>
          <w:szCs w:val="24"/>
          <w:lang w:val="fr-FR"/>
        </w:rPr>
        <w:t xml:space="preserve">égislatif 18.8.2000 n. </w:t>
      </w:r>
      <w:r w:rsidRPr="00BA6AD0">
        <w:rPr>
          <w:rFonts w:ascii="Calibri" w:hAnsi="Calibri" w:cs="Calibri"/>
          <w:bCs/>
          <w:color w:val="000000"/>
          <w:sz w:val="24"/>
          <w:szCs w:val="24"/>
          <w:lang w:val="fr-FR"/>
        </w:rPr>
        <w:t>267 et modifications ultérieures, dans la mesure maximale fixée par la loi.</w:t>
      </w:r>
    </w:p>
    <w:p w14:paraId="3120290F" w14:textId="57302A9E"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2. La taxe de séjour est fixée par personne et par </w:t>
      </w:r>
      <w:r w:rsidR="00A002B1" w:rsidRPr="00BA6AD0">
        <w:rPr>
          <w:rFonts w:ascii="Calibri" w:hAnsi="Calibri" w:cs="Calibri"/>
          <w:bCs/>
          <w:color w:val="000000"/>
          <w:sz w:val="24"/>
          <w:szCs w:val="24"/>
          <w:lang w:val="fr-FR"/>
        </w:rPr>
        <w:t>nuitée</w:t>
      </w:r>
      <w:r w:rsidRPr="00BA6AD0">
        <w:rPr>
          <w:rFonts w:ascii="Calibri" w:hAnsi="Calibri" w:cs="Calibri"/>
          <w:bCs/>
          <w:color w:val="000000"/>
          <w:sz w:val="24"/>
          <w:szCs w:val="24"/>
          <w:lang w:val="fr-FR"/>
        </w:rPr>
        <w:t xml:space="preserve"> de séjour et peut être articulée de différentes manières</w:t>
      </w:r>
      <w:r w:rsidR="00A002B1" w:rsidRPr="00BA6AD0">
        <w:rPr>
          <w:rFonts w:ascii="Calibri" w:hAnsi="Calibri" w:cs="Calibri"/>
          <w:bCs/>
          <w:color w:val="000000"/>
          <w:sz w:val="24"/>
          <w:szCs w:val="24"/>
          <w:lang w:val="fr-FR"/>
        </w:rPr>
        <w:t xml:space="preserve"> entre les établissements d'hébergement identifiés à l'</w:t>
      </w:r>
      <w:r w:rsidR="008A46F5" w:rsidRPr="00BA6AD0">
        <w:rPr>
          <w:rFonts w:ascii="Calibri" w:hAnsi="Calibri" w:cs="Calibri"/>
          <w:bCs/>
          <w:color w:val="000000"/>
          <w:sz w:val="24"/>
          <w:szCs w:val="24"/>
          <w:lang w:val="fr-FR"/>
        </w:rPr>
        <w:t>A</w:t>
      </w:r>
      <w:r w:rsidR="00A002B1" w:rsidRPr="00BA6AD0">
        <w:rPr>
          <w:rFonts w:ascii="Calibri" w:hAnsi="Calibri" w:cs="Calibri"/>
          <w:bCs/>
          <w:color w:val="000000"/>
          <w:sz w:val="24"/>
          <w:szCs w:val="24"/>
          <w:lang w:val="fr-FR"/>
        </w:rPr>
        <w:t xml:space="preserve">rt. 2 afin de prendre en compte les caractéristiques et les services offerts selon la classification prévue par </w:t>
      </w:r>
      <w:r w:rsidR="00A002B1" w:rsidRPr="00BA6AD0">
        <w:rPr>
          <w:rFonts w:ascii="Calibri" w:hAnsi="Calibri" w:cs="Calibri"/>
          <w:bCs/>
          <w:color w:val="000000"/>
          <w:sz w:val="24"/>
          <w:szCs w:val="24"/>
          <w:lang w:val="fr-FR"/>
        </w:rPr>
        <w:lastRenderedPageBreak/>
        <w:t>la législation régionale en la matière.</w:t>
      </w:r>
    </w:p>
    <w:p w14:paraId="39D402EF" w14:textId="77777777"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3. La taxe de séjour est appliquée jusqu'à un maximum de huit nuitées consécutives.</w:t>
      </w:r>
    </w:p>
    <w:p w14:paraId="1581668A" w14:textId="77777777" w:rsidR="00AF321E" w:rsidRPr="00AF321E" w:rsidRDefault="00AF321E" w:rsidP="00BA6AD0">
      <w:pPr>
        <w:widowControl w:val="0"/>
        <w:pBdr>
          <w:top w:val="nil"/>
          <w:left w:val="nil"/>
          <w:bottom w:val="nil"/>
          <w:right w:val="nil"/>
          <w:between w:val="nil"/>
        </w:pBdr>
        <w:spacing w:line="240" w:lineRule="auto"/>
        <w:rPr>
          <w:rFonts w:ascii="Calibri" w:hAnsi="Calibri" w:cs="Calibri"/>
          <w:bCs/>
          <w:color w:val="000000"/>
          <w:sz w:val="24"/>
          <w:szCs w:val="24"/>
          <w:lang w:val="fr-FR"/>
        </w:rPr>
      </w:pPr>
    </w:p>
    <w:p w14:paraId="20477C33"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 xml:space="preserve">Art. 5 </w:t>
      </w:r>
    </w:p>
    <w:p w14:paraId="1AEAD7FE" w14:textId="72A1E671"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LES EXONÉRATIONS</w:t>
      </w:r>
    </w:p>
    <w:p w14:paraId="3E6CEBCA" w14:textId="77777777" w:rsidR="00AF321E" w:rsidRPr="00BA6AD0" w:rsidRDefault="00AF321E" w:rsidP="00BA6AD0">
      <w:pPr>
        <w:widowControl w:val="0"/>
        <w:pBdr>
          <w:top w:val="nil"/>
          <w:left w:val="nil"/>
          <w:bottom w:val="nil"/>
          <w:right w:val="nil"/>
          <w:between w:val="nil"/>
        </w:pBdr>
        <w:spacing w:line="240" w:lineRule="auto"/>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1. Sont exemptés du paiement de la taxe de </w:t>
      </w:r>
      <w:proofErr w:type="gramStart"/>
      <w:r w:rsidRPr="00BA6AD0">
        <w:rPr>
          <w:rFonts w:ascii="Calibri" w:hAnsi="Calibri" w:cs="Calibri"/>
          <w:bCs/>
          <w:color w:val="000000"/>
          <w:sz w:val="24"/>
          <w:szCs w:val="24"/>
          <w:lang w:val="fr-FR"/>
        </w:rPr>
        <w:t>séjour:</w:t>
      </w:r>
      <w:proofErr w:type="gramEnd"/>
    </w:p>
    <w:p w14:paraId="739E66EB" w14:textId="77777777"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a) les personnes mineures jusqu’à 14 </w:t>
      </w:r>
      <w:proofErr w:type="gramStart"/>
      <w:r w:rsidRPr="00BA6AD0">
        <w:rPr>
          <w:rFonts w:ascii="Calibri" w:hAnsi="Calibri" w:cs="Calibri"/>
          <w:bCs/>
          <w:color w:val="000000"/>
          <w:sz w:val="24"/>
          <w:szCs w:val="24"/>
          <w:lang w:val="fr-FR"/>
        </w:rPr>
        <w:t>ans;</w:t>
      </w:r>
      <w:proofErr w:type="gramEnd"/>
    </w:p>
    <w:p w14:paraId="0F95E126" w14:textId="03EB31DF" w:rsidR="00A002B1"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b)</w:t>
      </w:r>
      <w:r w:rsidR="00A002B1" w:rsidRPr="00BA6AD0">
        <w:rPr>
          <w:rFonts w:ascii="Calibri" w:hAnsi="Calibri" w:cs="Calibri"/>
          <w:bCs/>
          <w:color w:val="000000"/>
          <w:sz w:val="24"/>
          <w:szCs w:val="24"/>
          <w:lang w:val="fr-FR"/>
        </w:rPr>
        <w:t xml:space="preserve"> ceux qui suivent un traitement dans les établissements de santé situés sur le territoire communal et un accompagnateur par </w:t>
      </w:r>
      <w:proofErr w:type="gramStart"/>
      <w:r w:rsidR="00A002B1" w:rsidRPr="00BA6AD0">
        <w:rPr>
          <w:rFonts w:ascii="Calibri" w:hAnsi="Calibri" w:cs="Calibri"/>
          <w:bCs/>
          <w:color w:val="000000"/>
          <w:sz w:val="24"/>
          <w:szCs w:val="24"/>
          <w:lang w:val="fr-FR"/>
        </w:rPr>
        <w:t>patient;</w:t>
      </w:r>
      <w:proofErr w:type="gramEnd"/>
    </w:p>
    <w:p w14:paraId="727218B4" w14:textId="7DD37BCE" w:rsidR="00AF321E" w:rsidRPr="00BA6AD0" w:rsidRDefault="00AF321E" w:rsidP="00BA6AD0">
      <w:pPr>
        <w:widowControl w:val="0"/>
        <w:pBdr>
          <w:top w:val="nil"/>
          <w:left w:val="nil"/>
          <w:bottom w:val="nil"/>
          <w:right w:val="nil"/>
          <w:between w:val="nil"/>
        </w:pBdr>
        <w:spacing w:line="240" w:lineRule="auto"/>
        <w:jc w:val="both"/>
        <w:rPr>
          <w:lang w:val="es-419"/>
        </w:rPr>
      </w:pPr>
      <w:r w:rsidRPr="00BA6AD0">
        <w:rPr>
          <w:rFonts w:ascii="Calibri" w:hAnsi="Calibri" w:cs="Calibri"/>
          <w:bCs/>
          <w:color w:val="000000"/>
          <w:sz w:val="24"/>
          <w:szCs w:val="24"/>
          <w:lang w:val="fr-FR"/>
        </w:rPr>
        <w:t xml:space="preserve">c) ceux qui assistent les patients hospitalisés dans les </w:t>
      </w:r>
      <w:r w:rsidR="00A002B1" w:rsidRPr="00BA6AD0">
        <w:rPr>
          <w:rFonts w:ascii="Calibri" w:hAnsi="Calibri" w:cs="Calibri"/>
          <w:bCs/>
          <w:color w:val="000000"/>
          <w:sz w:val="24"/>
          <w:szCs w:val="24"/>
          <w:lang w:val="fr-FR"/>
        </w:rPr>
        <w:t xml:space="preserve">mêmes </w:t>
      </w:r>
      <w:r w:rsidRPr="00BA6AD0">
        <w:rPr>
          <w:rFonts w:ascii="Calibri" w:hAnsi="Calibri" w:cs="Calibri"/>
          <w:bCs/>
          <w:color w:val="000000"/>
          <w:sz w:val="24"/>
          <w:szCs w:val="24"/>
          <w:lang w:val="fr-FR"/>
        </w:rPr>
        <w:t xml:space="preserve">établissements de santé, à raison de deux accompagnateurs par </w:t>
      </w:r>
      <w:proofErr w:type="gramStart"/>
      <w:r w:rsidRPr="00BA6AD0">
        <w:rPr>
          <w:rFonts w:ascii="Calibri" w:hAnsi="Calibri" w:cs="Calibri"/>
          <w:bCs/>
          <w:color w:val="000000"/>
          <w:sz w:val="24"/>
          <w:szCs w:val="24"/>
          <w:lang w:val="fr-FR"/>
        </w:rPr>
        <w:t>patient;</w:t>
      </w:r>
      <w:proofErr w:type="gramEnd"/>
      <w:r w:rsidR="00A002B1" w:rsidRPr="00BA6AD0">
        <w:rPr>
          <w:lang w:val="es-419"/>
        </w:rPr>
        <w:t xml:space="preserve"> </w:t>
      </w:r>
    </w:p>
    <w:p w14:paraId="354179A9" w14:textId="6A3F3C95" w:rsidR="00A002B1" w:rsidRPr="00BA6AD0" w:rsidRDefault="00A002B1"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proofErr w:type="gramStart"/>
      <w:r w:rsidRPr="00BA6AD0">
        <w:rPr>
          <w:rFonts w:ascii="Calibri" w:hAnsi="Calibri" w:cs="Calibri"/>
          <w:bCs/>
          <w:color w:val="000000"/>
          <w:sz w:val="24"/>
          <w:szCs w:val="24"/>
          <w:lang w:val="fr-FR"/>
        </w:rPr>
        <w:t>c</w:t>
      </w:r>
      <w:proofErr w:type="gramEnd"/>
      <w:r w:rsidRPr="00BA6AD0">
        <w:rPr>
          <w:rFonts w:ascii="Calibri" w:hAnsi="Calibri" w:cs="Calibri"/>
          <w:bCs/>
          <w:color w:val="000000"/>
          <w:sz w:val="24"/>
          <w:szCs w:val="24"/>
          <w:lang w:val="fr-FR"/>
        </w:rPr>
        <w:t xml:space="preserve"> bis) les personnes handicapées dont l'état de handicap est certifié conformément à la législation italienne en vigueur et aux dispositions similaires des pays d'origine pour les citoyens étrangers</w:t>
      </w:r>
    </w:p>
    <w:p w14:paraId="1E2AAB87" w14:textId="77777777"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d) les membres de la police, des forces étatiques et locaux, ainsi que du corps national des pompiers et de la protection civile qui séjournent exclusivement pour des raisons de </w:t>
      </w:r>
      <w:proofErr w:type="gramStart"/>
      <w:r w:rsidRPr="00BA6AD0">
        <w:rPr>
          <w:rFonts w:ascii="Calibri" w:hAnsi="Calibri" w:cs="Calibri"/>
          <w:bCs/>
          <w:color w:val="000000"/>
          <w:sz w:val="24"/>
          <w:szCs w:val="24"/>
          <w:lang w:val="fr-FR"/>
        </w:rPr>
        <w:t>service;</w:t>
      </w:r>
      <w:proofErr w:type="gramEnd"/>
    </w:p>
    <w:p w14:paraId="66031084" w14:textId="77777777"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e) ceux qui séjournent aux frais de l'administration </w:t>
      </w:r>
      <w:proofErr w:type="gramStart"/>
      <w:r w:rsidRPr="00BA6AD0">
        <w:rPr>
          <w:rFonts w:ascii="Calibri" w:hAnsi="Calibri" w:cs="Calibri"/>
          <w:bCs/>
          <w:color w:val="000000"/>
          <w:sz w:val="24"/>
          <w:szCs w:val="24"/>
          <w:lang w:val="fr-FR"/>
        </w:rPr>
        <w:t>municipale;</w:t>
      </w:r>
      <w:proofErr w:type="gramEnd"/>
    </w:p>
    <w:p w14:paraId="1E9D73D1" w14:textId="77777777"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f) les étudiants universitaires jusqu’à 26 ans inscrits à l'Université de Gênes, sur présentation de la carte </w:t>
      </w:r>
      <w:proofErr w:type="gramStart"/>
      <w:r w:rsidRPr="00BA6AD0">
        <w:rPr>
          <w:rFonts w:ascii="Calibri" w:hAnsi="Calibri" w:cs="Calibri"/>
          <w:bCs/>
          <w:color w:val="000000"/>
          <w:sz w:val="24"/>
          <w:szCs w:val="24"/>
          <w:lang w:val="fr-FR"/>
        </w:rPr>
        <w:t>universitaire;</w:t>
      </w:r>
      <w:proofErr w:type="gramEnd"/>
    </w:p>
    <w:p w14:paraId="550CE09E" w14:textId="2438A4D7" w:rsidR="00A6444D" w:rsidRPr="00BA6AD0" w:rsidRDefault="00AF321E" w:rsidP="00BA6AD0">
      <w:pPr>
        <w:widowControl w:val="0"/>
        <w:pBdr>
          <w:top w:val="nil"/>
          <w:left w:val="nil"/>
          <w:bottom w:val="nil"/>
          <w:right w:val="nil"/>
          <w:between w:val="nil"/>
        </w:pBdr>
        <w:spacing w:line="240" w:lineRule="auto"/>
        <w:jc w:val="both"/>
        <w:rPr>
          <w:lang w:val="fr-FR"/>
        </w:rPr>
      </w:pPr>
      <w:r w:rsidRPr="00BA6AD0">
        <w:rPr>
          <w:rFonts w:ascii="Calibri" w:hAnsi="Calibri" w:cs="Calibri"/>
          <w:bCs/>
          <w:color w:val="000000"/>
          <w:sz w:val="24"/>
          <w:szCs w:val="24"/>
          <w:lang w:val="fr-FR"/>
        </w:rPr>
        <w:t xml:space="preserve">g) </w:t>
      </w:r>
      <w:r w:rsidR="00A6444D" w:rsidRPr="00BA6AD0">
        <w:rPr>
          <w:rFonts w:ascii="Calibri" w:hAnsi="Calibri" w:cs="Calibri"/>
          <w:bCs/>
          <w:color w:val="000000"/>
          <w:sz w:val="24"/>
          <w:szCs w:val="24"/>
          <w:lang w:val="fr-FR"/>
        </w:rPr>
        <w:t>les volontaires qui offrent leur exercice</w:t>
      </w:r>
      <w:r w:rsidR="00583823" w:rsidRPr="00BA6AD0">
        <w:rPr>
          <w:rFonts w:ascii="Calibri" w:hAnsi="Calibri" w:cs="Calibri"/>
          <w:bCs/>
          <w:color w:val="000000"/>
          <w:sz w:val="24"/>
          <w:szCs w:val="24"/>
          <w:lang w:val="fr-FR"/>
        </w:rPr>
        <w:t xml:space="preserve"> </w:t>
      </w:r>
      <w:r w:rsidR="00A6444D" w:rsidRPr="00BA6AD0">
        <w:rPr>
          <w:rFonts w:ascii="Calibri" w:hAnsi="Calibri" w:cs="Calibri"/>
          <w:bCs/>
          <w:color w:val="000000"/>
          <w:sz w:val="24"/>
          <w:szCs w:val="24"/>
          <w:lang w:val="fr-FR"/>
        </w:rPr>
        <w:t>dans la ville dans le domaine social ou à l'occasion d'événements organisés par l'Administration Municipal</w:t>
      </w:r>
      <w:r w:rsidR="00247750" w:rsidRPr="00BA6AD0">
        <w:rPr>
          <w:rFonts w:ascii="Calibri" w:hAnsi="Calibri" w:cs="Calibri"/>
          <w:bCs/>
          <w:color w:val="000000"/>
          <w:sz w:val="24"/>
          <w:szCs w:val="24"/>
          <w:lang w:val="fr-FR"/>
        </w:rPr>
        <w:t>e</w:t>
      </w:r>
      <w:r w:rsidR="00A6444D" w:rsidRPr="00BA6AD0">
        <w:rPr>
          <w:rFonts w:ascii="Calibri" w:hAnsi="Calibri" w:cs="Calibri"/>
          <w:bCs/>
          <w:color w:val="000000"/>
          <w:sz w:val="24"/>
          <w:szCs w:val="24"/>
          <w:lang w:val="fr-FR"/>
        </w:rPr>
        <w:t xml:space="preserve">, Métropolitaine et Régionale ou des sujets qui </w:t>
      </w:r>
      <w:r w:rsidRPr="00BA6AD0">
        <w:rPr>
          <w:rFonts w:ascii="Calibri" w:hAnsi="Calibri" w:cs="Calibri"/>
          <w:bCs/>
          <w:color w:val="000000"/>
          <w:sz w:val="24"/>
          <w:szCs w:val="24"/>
          <w:lang w:val="fr-FR"/>
        </w:rPr>
        <w:t xml:space="preserve">séjournent dans des hébergements </w:t>
      </w:r>
      <w:r w:rsidR="00A6444D" w:rsidRPr="00BA6AD0">
        <w:rPr>
          <w:rFonts w:ascii="Calibri" w:hAnsi="Calibri" w:cs="Calibri"/>
          <w:bCs/>
          <w:color w:val="000000"/>
          <w:sz w:val="24"/>
          <w:szCs w:val="24"/>
          <w:lang w:val="fr-FR"/>
        </w:rPr>
        <w:t>pour fournir leur service, en vertu d'une disposition de l'autorité publique, en conséquence de catastrophes ou d'événements extraordinaires ou à des fins d'aide humanitaire.</w:t>
      </w:r>
      <w:r w:rsidR="00A6444D" w:rsidRPr="00BA6AD0">
        <w:rPr>
          <w:lang w:val="fr-FR"/>
        </w:rPr>
        <w:t xml:space="preserve"> </w:t>
      </w:r>
    </w:p>
    <w:p w14:paraId="77D7721C" w14:textId="2DC8ABF2" w:rsidR="00A6444D"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2. Les personnes visées au paragraphe 1 </w:t>
      </w:r>
      <w:proofErr w:type="spellStart"/>
      <w:r w:rsidRPr="00BA6AD0">
        <w:rPr>
          <w:rFonts w:ascii="Calibri" w:hAnsi="Calibri" w:cs="Calibri"/>
          <w:bCs/>
          <w:color w:val="000000"/>
          <w:sz w:val="24"/>
          <w:szCs w:val="24"/>
          <w:lang w:val="fr-FR"/>
        </w:rPr>
        <w:t>lett</w:t>
      </w:r>
      <w:proofErr w:type="spellEnd"/>
      <w:r w:rsidRPr="00BA6AD0">
        <w:rPr>
          <w:rFonts w:ascii="Calibri" w:hAnsi="Calibri" w:cs="Calibri"/>
          <w:bCs/>
          <w:color w:val="000000"/>
          <w:sz w:val="24"/>
          <w:szCs w:val="24"/>
          <w:lang w:val="fr-FR"/>
        </w:rPr>
        <w:t xml:space="preserve">. </w:t>
      </w:r>
      <w:proofErr w:type="gramStart"/>
      <w:r w:rsidRPr="00BA6AD0">
        <w:rPr>
          <w:rFonts w:ascii="Calibri" w:hAnsi="Calibri" w:cs="Calibri"/>
          <w:bCs/>
          <w:color w:val="000000"/>
          <w:sz w:val="24"/>
          <w:szCs w:val="24"/>
          <w:lang w:val="fr-FR"/>
        </w:rPr>
        <w:t>b</w:t>
      </w:r>
      <w:proofErr w:type="gramEnd"/>
      <w:r w:rsidRPr="00BA6AD0">
        <w:rPr>
          <w:rFonts w:ascii="Calibri" w:hAnsi="Calibri" w:cs="Calibri"/>
          <w:bCs/>
          <w:color w:val="000000"/>
          <w:sz w:val="24"/>
          <w:szCs w:val="24"/>
          <w:lang w:val="fr-FR"/>
        </w:rPr>
        <w:t>)</w:t>
      </w:r>
      <w:r w:rsidR="00A6444D" w:rsidRPr="00BA6AD0">
        <w:rPr>
          <w:rFonts w:ascii="Calibri" w:hAnsi="Calibri" w:cs="Calibri"/>
          <w:bCs/>
          <w:color w:val="000000"/>
          <w:sz w:val="24"/>
          <w:szCs w:val="24"/>
          <w:lang w:val="fr-FR"/>
        </w:rPr>
        <w:t>,</w:t>
      </w:r>
      <w:r w:rsidRPr="00BA6AD0">
        <w:rPr>
          <w:rFonts w:ascii="Calibri" w:hAnsi="Calibri" w:cs="Calibri"/>
          <w:bCs/>
          <w:color w:val="000000"/>
          <w:sz w:val="24"/>
          <w:szCs w:val="24"/>
          <w:lang w:val="fr-FR"/>
        </w:rPr>
        <w:t xml:space="preserve"> </w:t>
      </w:r>
      <w:proofErr w:type="spellStart"/>
      <w:r w:rsidRPr="00BA6AD0">
        <w:rPr>
          <w:rFonts w:ascii="Calibri" w:hAnsi="Calibri" w:cs="Calibri"/>
          <w:bCs/>
          <w:color w:val="000000"/>
          <w:sz w:val="24"/>
          <w:szCs w:val="24"/>
          <w:lang w:val="fr-FR"/>
        </w:rPr>
        <w:t>lett</w:t>
      </w:r>
      <w:proofErr w:type="spellEnd"/>
      <w:r w:rsidRPr="00BA6AD0">
        <w:rPr>
          <w:rFonts w:ascii="Calibri" w:hAnsi="Calibri" w:cs="Calibri"/>
          <w:bCs/>
          <w:color w:val="000000"/>
          <w:sz w:val="24"/>
          <w:szCs w:val="24"/>
          <w:lang w:val="fr-FR"/>
        </w:rPr>
        <w:t>. c)</w:t>
      </w:r>
      <w:r w:rsidR="00A6444D" w:rsidRPr="00BA6AD0">
        <w:rPr>
          <w:rFonts w:ascii="Calibri" w:hAnsi="Calibri" w:cs="Calibri"/>
          <w:bCs/>
          <w:color w:val="000000"/>
          <w:sz w:val="24"/>
          <w:szCs w:val="24"/>
          <w:lang w:val="fr-FR"/>
        </w:rPr>
        <w:t xml:space="preserve">, </w:t>
      </w:r>
      <w:proofErr w:type="spellStart"/>
      <w:r w:rsidR="00A6444D" w:rsidRPr="00BA6AD0">
        <w:rPr>
          <w:rFonts w:ascii="Calibri" w:hAnsi="Calibri" w:cs="Calibri"/>
          <w:bCs/>
          <w:color w:val="000000"/>
          <w:sz w:val="24"/>
          <w:szCs w:val="24"/>
          <w:lang w:val="fr-FR"/>
        </w:rPr>
        <w:t>lett</w:t>
      </w:r>
      <w:proofErr w:type="spellEnd"/>
      <w:r w:rsidR="00A6444D" w:rsidRPr="00BA6AD0">
        <w:rPr>
          <w:rFonts w:ascii="Calibri" w:hAnsi="Calibri" w:cs="Calibri"/>
          <w:bCs/>
          <w:color w:val="000000"/>
          <w:sz w:val="24"/>
          <w:szCs w:val="24"/>
          <w:lang w:val="fr-FR"/>
        </w:rPr>
        <w:t xml:space="preserve">. </w:t>
      </w:r>
      <w:proofErr w:type="gramStart"/>
      <w:r w:rsidR="00A6444D" w:rsidRPr="00BA6AD0">
        <w:rPr>
          <w:rFonts w:ascii="Calibri" w:hAnsi="Calibri" w:cs="Calibri"/>
          <w:bCs/>
          <w:color w:val="000000"/>
          <w:sz w:val="24"/>
          <w:szCs w:val="24"/>
          <w:lang w:val="fr-FR"/>
        </w:rPr>
        <w:t>c</w:t>
      </w:r>
      <w:proofErr w:type="gramEnd"/>
      <w:r w:rsidR="00A6444D" w:rsidRPr="00BA6AD0">
        <w:rPr>
          <w:rFonts w:ascii="Calibri" w:hAnsi="Calibri" w:cs="Calibri"/>
          <w:bCs/>
          <w:color w:val="000000"/>
          <w:sz w:val="24"/>
          <w:szCs w:val="24"/>
          <w:lang w:val="fr-FR"/>
        </w:rPr>
        <w:t xml:space="preserve"> bis)</w:t>
      </w:r>
      <w:r w:rsidRPr="00BA6AD0">
        <w:rPr>
          <w:rFonts w:ascii="Calibri" w:hAnsi="Calibri" w:cs="Calibri"/>
          <w:bCs/>
          <w:color w:val="000000"/>
          <w:sz w:val="24"/>
          <w:szCs w:val="24"/>
          <w:lang w:val="fr-FR"/>
        </w:rPr>
        <w:t xml:space="preserve"> sont tenues de présenter, </w:t>
      </w:r>
      <w:r w:rsidR="002E6CCE" w:rsidRPr="00BA6AD0">
        <w:rPr>
          <w:rFonts w:ascii="Calibri" w:hAnsi="Calibri" w:cs="Calibri"/>
          <w:bCs/>
          <w:color w:val="000000"/>
          <w:sz w:val="24"/>
          <w:szCs w:val="24"/>
          <w:lang w:val="fr-FR"/>
        </w:rPr>
        <w:t>au gestionnaire de l'établissement d'hébergement certification spécifique de l'établissement de santé, certifiant les données personnelles du patient et la période de référence des services de santé ou d'hospitalisation. Cette attestation doit être conservée par le gestionnaire jusqu'au 31 décembre de la cinquième année suivant</w:t>
      </w:r>
      <w:r w:rsidR="00CB3251" w:rsidRPr="00BA6AD0">
        <w:rPr>
          <w:rFonts w:ascii="Calibri" w:hAnsi="Calibri" w:cs="Calibri"/>
          <w:bCs/>
          <w:color w:val="000000"/>
          <w:sz w:val="24"/>
          <w:szCs w:val="24"/>
          <w:lang w:val="fr-FR"/>
        </w:rPr>
        <w:t>e</w:t>
      </w:r>
      <w:r w:rsidR="002E6CCE" w:rsidRPr="00BA6AD0">
        <w:rPr>
          <w:rFonts w:ascii="Calibri" w:hAnsi="Calibri" w:cs="Calibri"/>
          <w:bCs/>
          <w:color w:val="000000"/>
          <w:sz w:val="24"/>
          <w:szCs w:val="24"/>
          <w:lang w:val="fr-FR"/>
        </w:rPr>
        <w:t xml:space="preserve"> le séjour des sujets dispensés pour tout contrôle aléatoire que l'administration se réserve le droit d'effectuer.</w:t>
      </w:r>
    </w:p>
    <w:p w14:paraId="1784820B"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517D9964"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 xml:space="preserve">Art. 6 </w:t>
      </w:r>
    </w:p>
    <w:p w14:paraId="734F593D" w14:textId="48127217" w:rsidR="00AF321E" w:rsidRPr="00BA6AD0"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MODALITÉS DE PAIEMENT</w:t>
      </w:r>
    </w:p>
    <w:p w14:paraId="461F64FB" w14:textId="1E07AE5B" w:rsidR="00AF321E" w:rsidRPr="00AF321E"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AF321E">
        <w:rPr>
          <w:rFonts w:ascii="Calibri" w:hAnsi="Calibri" w:cs="Calibri"/>
          <w:bCs/>
          <w:color w:val="000000"/>
          <w:sz w:val="24"/>
          <w:szCs w:val="24"/>
          <w:lang w:val="fr-FR"/>
        </w:rPr>
        <w:t>1. La taxe es</w:t>
      </w:r>
      <w:r w:rsidR="00CB3251">
        <w:rPr>
          <w:rFonts w:ascii="Calibri" w:hAnsi="Calibri" w:cs="Calibri"/>
          <w:bCs/>
          <w:color w:val="000000"/>
          <w:sz w:val="24"/>
          <w:szCs w:val="24"/>
          <w:lang w:val="fr-FR"/>
        </w:rPr>
        <w:t xml:space="preserve">t payée au moment du </w:t>
      </w:r>
      <w:r w:rsidR="00CB3251" w:rsidRPr="00BA6AD0">
        <w:rPr>
          <w:rFonts w:ascii="Calibri" w:hAnsi="Calibri" w:cs="Calibri"/>
          <w:bCs/>
          <w:sz w:val="24"/>
          <w:szCs w:val="24"/>
          <w:lang w:val="fr-FR"/>
        </w:rPr>
        <w:t>paiement de la</w:t>
      </w:r>
      <w:r w:rsidRPr="00BA6AD0">
        <w:rPr>
          <w:rFonts w:ascii="Calibri" w:hAnsi="Calibri" w:cs="Calibri"/>
          <w:bCs/>
          <w:sz w:val="24"/>
          <w:szCs w:val="24"/>
          <w:lang w:val="fr-FR"/>
        </w:rPr>
        <w:t xml:space="preserve"> reçu </w:t>
      </w:r>
      <w:r w:rsidRPr="00AF321E">
        <w:rPr>
          <w:rFonts w:ascii="Calibri" w:hAnsi="Calibri" w:cs="Calibri"/>
          <w:bCs/>
          <w:color w:val="000000"/>
          <w:sz w:val="24"/>
          <w:szCs w:val="24"/>
          <w:lang w:val="fr-FR"/>
        </w:rPr>
        <w:t xml:space="preserve">/ de la facture fiscale. Dans ce document, le montant de la taxe de séjour doit être indiqué séparément. Alternativement, le gestionnaire de l'hébergement peut délivrer </w:t>
      </w:r>
      <w:proofErr w:type="gramStart"/>
      <w:r w:rsidRPr="00AF321E">
        <w:rPr>
          <w:rFonts w:ascii="Calibri" w:hAnsi="Calibri" w:cs="Calibri"/>
          <w:bCs/>
          <w:color w:val="000000"/>
          <w:sz w:val="24"/>
          <w:szCs w:val="24"/>
          <w:lang w:val="fr-FR"/>
        </w:rPr>
        <w:t>un</w:t>
      </w:r>
      <w:r w:rsidR="0074319A">
        <w:rPr>
          <w:rFonts w:ascii="Calibri" w:hAnsi="Calibri" w:cs="Calibri"/>
          <w:bCs/>
          <w:color w:val="000000"/>
          <w:sz w:val="24"/>
          <w:szCs w:val="24"/>
          <w:lang w:val="fr-FR"/>
        </w:rPr>
        <w:t>e</w:t>
      </w:r>
      <w:r w:rsidRPr="00AF321E">
        <w:rPr>
          <w:rFonts w:ascii="Calibri" w:hAnsi="Calibri" w:cs="Calibri"/>
          <w:bCs/>
          <w:color w:val="000000"/>
          <w:sz w:val="24"/>
          <w:szCs w:val="24"/>
          <w:lang w:val="fr-FR"/>
        </w:rPr>
        <w:t xml:space="preserve"> reçu séparé</w:t>
      </w:r>
      <w:r w:rsidR="0074319A">
        <w:rPr>
          <w:rFonts w:ascii="Calibri" w:hAnsi="Calibri" w:cs="Calibri"/>
          <w:bCs/>
          <w:color w:val="000000"/>
          <w:sz w:val="24"/>
          <w:szCs w:val="24"/>
          <w:lang w:val="fr-FR"/>
        </w:rPr>
        <w:t>e</w:t>
      </w:r>
      <w:proofErr w:type="gramEnd"/>
      <w:r w:rsidRPr="00AF321E">
        <w:rPr>
          <w:rFonts w:ascii="Calibri" w:hAnsi="Calibri" w:cs="Calibri"/>
          <w:bCs/>
          <w:color w:val="000000"/>
          <w:sz w:val="24"/>
          <w:szCs w:val="24"/>
          <w:lang w:val="fr-FR"/>
        </w:rPr>
        <w:t xml:space="preserve"> indiquant uniquement la taxe de séjour.</w:t>
      </w:r>
    </w:p>
    <w:p w14:paraId="53B9DD81" w14:textId="4011D87E" w:rsidR="00AF321E" w:rsidRPr="00AF321E"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AF321E">
        <w:rPr>
          <w:rFonts w:ascii="Calibri" w:hAnsi="Calibri" w:cs="Calibri"/>
          <w:bCs/>
          <w:color w:val="000000"/>
          <w:sz w:val="24"/>
          <w:szCs w:val="24"/>
          <w:lang w:val="fr-FR"/>
        </w:rPr>
        <w:t>2. Le paiement de la taxe, conformément à l'</w:t>
      </w:r>
      <w:r w:rsidR="008A46F5">
        <w:rPr>
          <w:rFonts w:ascii="Calibri" w:hAnsi="Calibri" w:cs="Calibri"/>
          <w:bCs/>
          <w:color w:val="000000"/>
          <w:sz w:val="24"/>
          <w:szCs w:val="24"/>
          <w:lang w:val="fr-FR"/>
        </w:rPr>
        <w:t>A</w:t>
      </w:r>
      <w:r w:rsidRPr="00AF321E">
        <w:rPr>
          <w:rFonts w:ascii="Calibri" w:hAnsi="Calibri" w:cs="Calibri"/>
          <w:bCs/>
          <w:color w:val="000000"/>
          <w:sz w:val="24"/>
          <w:szCs w:val="24"/>
          <w:lang w:val="fr-FR"/>
        </w:rPr>
        <w:t xml:space="preserve">rt. 1, </w:t>
      </w:r>
      <w:r w:rsidR="008A46F5">
        <w:rPr>
          <w:rFonts w:ascii="Calibri" w:hAnsi="Calibri" w:cs="Calibri"/>
          <w:bCs/>
          <w:color w:val="000000"/>
          <w:sz w:val="24"/>
          <w:szCs w:val="24"/>
          <w:lang w:val="fr-FR"/>
        </w:rPr>
        <w:t>P</w:t>
      </w:r>
      <w:r w:rsidRPr="00AF321E">
        <w:rPr>
          <w:rFonts w:ascii="Calibri" w:hAnsi="Calibri" w:cs="Calibri"/>
          <w:bCs/>
          <w:color w:val="000000"/>
          <w:sz w:val="24"/>
          <w:szCs w:val="24"/>
          <w:lang w:val="fr-FR"/>
        </w:rPr>
        <w:t xml:space="preserve">aragraphe 166, de la </w:t>
      </w:r>
      <w:r w:rsidR="008A46F5">
        <w:rPr>
          <w:rFonts w:ascii="Calibri" w:hAnsi="Calibri" w:cs="Calibri"/>
          <w:bCs/>
          <w:color w:val="000000"/>
          <w:sz w:val="24"/>
          <w:szCs w:val="24"/>
          <w:lang w:val="fr-FR"/>
        </w:rPr>
        <w:t>L</w:t>
      </w:r>
      <w:r w:rsidRPr="00AF321E">
        <w:rPr>
          <w:rFonts w:ascii="Calibri" w:hAnsi="Calibri" w:cs="Calibri"/>
          <w:bCs/>
          <w:color w:val="000000"/>
          <w:sz w:val="24"/>
          <w:szCs w:val="24"/>
          <w:lang w:val="fr-FR"/>
        </w:rPr>
        <w:t>oi 296 du</w:t>
      </w:r>
      <w:r w:rsidR="0074319A">
        <w:rPr>
          <w:rFonts w:ascii="Calibri" w:hAnsi="Calibri" w:cs="Calibri"/>
          <w:bCs/>
          <w:color w:val="000000"/>
          <w:sz w:val="24"/>
          <w:szCs w:val="24"/>
          <w:lang w:val="fr-FR"/>
        </w:rPr>
        <w:t xml:space="preserve"> 27.12.2006, doit être effectué</w:t>
      </w:r>
      <w:r w:rsidRPr="00AF321E">
        <w:rPr>
          <w:rFonts w:ascii="Calibri" w:hAnsi="Calibri" w:cs="Calibri"/>
          <w:bCs/>
          <w:color w:val="000000"/>
          <w:sz w:val="24"/>
          <w:szCs w:val="24"/>
          <w:lang w:val="fr-FR"/>
        </w:rPr>
        <w:t xml:space="preserve"> avec arrondi à l'euro par défaut si la fraction est inférieure à 49 cents, ou par excès si elle est supérieure à ce montant.</w:t>
      </w:r>
    </w:p>
    <w:p w14:paraId="1C737528" w14:textId="77777777" w:rsidR="00AF321E" w:rsidRPr="00AF321E" w:rsidRDefault="00AF321E" w:rsidP="00BA6AD0">
      <w:pPr>
        <w:widowControl w:val="0"/>
        <w:pBdr>
          <w:top w:val="nil"/>
          <w:left w:val="nil"/>
          <w:bottom w:val="nil"/>
          <w:right w:val="nil"/>
          <w:between w:val="nil"/>
        </w:pBdr>
        <w:spacing w:line="240" w:lineRule="auto"/>
        <w:rPr>
          <w:rFonts w:ascii="Calibri" w:hAnsi="Calibri" w:cs="Calibri"/>
          <w:bCs/>
          <w:color w:val="000000"/>
          <w:sz w:val="24"/>
          <w:szCs w:val="24"/>
          <w:lang w:val="fr-FR"/>
        </w:rPr>
      </w:pPr>
    </w:p>
    <w:p w14:paraId="14624A76"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 xml:space="preserve">Art. 7 </w:t>
      </w:r>
    </w:p>
    <w:p w14:paraId="19CF5CEC"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OBLIGATIONS D'INFORMATION</w:t>
      </w:r>
    </w:p>
    <w:p w14:paraId="432C8B39"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1EE5DA1C" w14:textId="06AFABB5" w:rsidR="00AF321E" w:rsidRPr="00AF321E"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AF321E">
        <w:rPr>
          <w:rFonts w:ascii="Calibri" w:hAnsi="Calibri" w:cs="Calibri"/>
          <w:bCs/>
          <w:color w:val="000000"/>
          <w:sz w:val="24"/>
          <w:szCs w:val="24"/>
          <w:lang w:val="fr-FR"/>
        </w:rPr>
        <w:lastRenderedPageBreak/>
        <w:t xml:space="preserve">1. Les gestionnaires d’hébergement située dans la </w:t>
      </w:r>
      <w:r w:rsidR="008A46F5">
        <w:rPr>
          <w:rFonts w:ascii="Calibri" w:hAnsi="Calibri" w:cs="Calibri"/>
          <w:bCs/>
          <w:color w:val="000000"/>
          <w:sz w:val="24"/>
          <w:szCs w:val="24"/>
          <w:lang w:val="fr-FR"/>
        </w:rPr>
        <w:t>M</w:t>
      </w:r>
      <w:r w:rsidRPr="00AF321E">
        <w:rPr>
          <w:rFonts w:ascii="Calibri" w:hAnsi="Calibri" w:cs="Calibri"/>
          <w:bCs/>
          <w:color w:val="000000"/>
          <w:sz w:val="24"/>
          <w:szCs w:val="24"/>
          <w:lang w:val="fr-FR"/>
        </w:rPr>
        <w:t>unicipalité de Gênes sont tenus d'informer leurs clients de l'application, le montant et les exonérations de la taxe de séjour dans des espaces spécifiques. Dans les contrats entre les gestionnaires des logements et les opérateurs, des informations adéquates sur les tarifs appliqués dans les structures doivent être fournies</w:t>
      </w:r>
      <w:r w:rsidR="008A46F5">
        <w:rPr>
          <w:rFonts w:ascii="Calibri" w:hAnsi="Calibri" w:cs="Calibri"/>
          <w:bCs/>
          <w:color w:val="000000"/>
          <w:sz w:val="24"/>
          <w:szCs w:val="24"/>
          <w:lang w:val="fr-FR"/>
        </w:rPr>
        <w:t>.</w:t>
      </w:r>
    </w:p>
    <w:p w14:paraId="72ED13D3" w14:textId="6CC96EA8" w:rsidR="00AF321E" w:rsidRPr="00AF321E"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AF321E">
        <w:rPr>
          <w:rFonts w:ascii="Calibri" w:hAnsi="Calibri" w:cs="Calibri"/>
          <w:bCs/>
          <w:color w:val="000000"/>
          <w:sz w:val="24"/>
          <w:szCs w:val="24"/>
          <w:lang w:val="fr-FR"/>
        </w:rPr>
        <w:t xml:space="preserve">2. La </w:t>
      </w:r>
      <w:r w:rsidR="008A46F5">
        <w:rPr>
          <w:rFonts w:ascii="Calibri" w:hAnsi="Calibri" w:cs="Calibri"/>
          <w:bCs/>
          <w:color w:val="000000"/>
          <w:sz w:val="24"/>
          <w:szCs w:val="24"/>
          <w:lang w:val="fr-FR"/>
        </w:rPr>
        <w:t>M</w:t>
      </w:r>
      <w:r w:rsidRPr="00AF321E">
        <w:rPr>
          <w:rFonts w:ascii="Calibri" w:hAnsi="Calibri" w:cs="Calibri"/>
          <w:bCs/>
          <w:color w:val="000000"/>
          <w:sz w:val="24"/>
          <w:szCs w:val="24"/>
          <w:lang w:val="fr-FR"/>
        </w:rPr>
        <w:t>unicipalité de Gênes publie sur la page d'accueil du site internet institutionnel et sur le portail web du tourisme les travaux et services réalisés, en tout ou en partie, grâce aux produits de la taxe de séjour.</w:t>
      </w:r>
    </w:p>
    <w:p w14:paraId="0C1E7393"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074493DD"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 xml:space="preserve">Art. 8 </w:t>
      </w:r>
    </w:p>
    <w:p w14:paraId="4C63E94B" w14:textId="1C5AFFF2"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VERSEMENT</w:t>
      </w:r>
    </w:p>
    <w:p w14:paraId="2C00612F" w14:textId="77777777" w:rsidR="007451A0"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1. Le gestionnaire de l'hébergement</w:t>
      </w:r>
      <w:r w:rsidR="008A46F5" w:rsidRPr="00BA6AD0">
        <w:rPr>
          <w:rFonts w:ascii="Calibri" w:hAnsi="Calibri" w:cs="Calibri"/>
          <w:bCs/>
          <w:color w:val="000000"/>
          <w:sz w:val="24"/>
          <w:szCs w:val="24"/>
          <w:lang w:val="fr-FR"/>
        </w:rPr>
        <w:t xml:space="preserve">, </w:t>
      </w:r>
      <w:r w:rsidR="0069109B" w:rsidRPr="00BA6AD0">
        <w:rPr>
          <w:rFonts w:ascii="Calibri" w:hAnsi="Calibri" w:cs="Calibri"/>
          <w:bCs/>
          <w:color w:val="000000"/>
          <w:sz w:val="24"/>
          <w:szCs w:val="24"/>
          <w:lang w:val="fr-FR"/>
        </w:rPr>
        <w:t xml:space="preserve">en tant que responsable de la taxe, effectue le paiement à la municipalité de Gênes de la taxe de séjour due, dans les quinze jours à compter de la fin de chaque trimestre civil de la manière prévue par la loi. </w:t>
      </w:r>
    </w:p>
    <w:p w14:paraId="37AFFC7E" w14:textId="729EDB8C" w:rsidR="00AF321E" w:rsidRPr="00BA6AD0" w:rsidRDefault="00FF20AD"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2. </w:t>
      </w:r>
      <w:r w:rsidR="0069109B" w:rsidRPr="00BA6AD0">
        <w:rPr>
          <w:rFonts w:ascii="Calibri" w:hAnsi="Calibri" w:cs="Calibri"/>
          <w:bCs/>
          <w:color w:val="000000"/>
          <w:sz w:val="24"/>
          <w:szCs w:val="24"/>
          <w:lang w:val="fr-FR"/>
        </w:rPr>
        <w:t>Le responsable de la taxe qui, au cours de chaque trimestre civil, se trouve dans l'obligation de payer un montant égal ou inférieur à 100 euros peut cumuler le versement avec les trimestres suivants jusqu'au dépassement de ce seuil ou en un se</w:t>
      </w:r>
      <w:r w:rsidR="0074319A" w:rsidRPr="00BA6AD0">
        <w:rPr>
          <w:rFonts w:ascii="Calibri" w:hAnsi="Calibri" w:cs="Calibri"/>
          <w:bCs/>
          <w:color w:val="000000"/>
          <w:sz w:val="24"/>
          <w:szCs w:val="24"/>
          <w:lang w:val="fr-FR"/>
        </w:rPr>
        <w:t>ul versement à l'occasion de l'e</w:t>
      </w:r>
      <w:r w:rsidR="0069109B" w:rsidRPr="00BA6AD0">
        <w:rPr>
          <w:rFonts w:ascii="Calibri" w:hAnsi="Calibri" w:cs="Calibri"/>
          <w:bCs/>
          <w:color w:val="000000"/>
          <w:sz w:val="24"/>
          <w:szCs w:val="24"/>
          <w:lang w:val="fr-FR"/>
        </w:rPr>
        <w:t>xpiration du quatrième trimestre si ce seuil n'est pas dépassé dans l'année civile. Sans préjudice de l'obligation du gestionnaire de soumettre les communications trimestrielles conformément à l'Article 9 du présent règlement.</w:t>
      </w:r>
    </w:p>
    <w:p w14:paraId="757638C6" w14:textId="77777777" w:rsidR="00AF321E" w:rsidRPr="00AF321E" w:rsidRDefault="00AF321E" w:rsidP="00BA6AD0">
      <w:pPr>
        <w:widowControl w:val="0"/>
        <w:pBdr>
          <w:top w:val="nil"/>
          <w:left w:val="nil"/>
          <w:bottom w:val="nil"/>
          <w:right w:val="nil"/>
          <w:between w:val="nil"/>
        </w:pBdr>
        <w:spacing w:line="240" w:lineRule="auto"/>
        <w:rPr>
          <w:rFonts w:ascii="Calibri" w:hAnsi="Calibri" w:cs="Calibri"/>
          <w:bCs/>
          <w:color w:val="000000"/>
          <w:sz w:val="24"/>
          <w:szCs w:val="24"/>
          <w:lang w:val="fr-FR"/>
        </w:rPr>
      </w:pPr>
    </w:p>
    <w:p w14:paraId="536CFD50"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 xml:space="preserve">Art. 9 </w:t>
      </w:r>
    </w:p>
    <w:p w14:paraId="5ED04184" w14:textId="6A199B70" w:rsidR="00AF321E" w:rsidRPr="00BA6AD0"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OBLIGATIONS DE DÉCLARATION AUX FINS DE LA TAXE</w:t>
      </w:r>
    </w:p>
    <w:p w14:paraId="36F440CC" w14:textId="268A69A1" w:rsidR="0069109B" w:rsidRPr="00BA6AD0" w:rsidRDefault="00AF321E" w:rsidP="00BA6AD0">
      <w:pPr>
        <w:widowControl w:val="0"/>
        <w:pBdr>
          <w:top w:val="nil"/>
          <w:left w:val="nil"/>
          <w:bottom w:val="nil"/>
          <w:right w:val="nil"/>
          <w:between w:val="nil"/>
        </w:pBdr>
        <w:spacing w:line="240" w:lineRule="auto"/>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1. </w:t>
      </w:r>
      <w:r w:rsidR="0069109B" w:rsidRPr="00BA6AD0">
        <w:rPr>
          <w:rFonts w:ascii="Calibri" w:hAnsi="Calibri" w:cs="Calibri"/>
          <w:bCs/>
          <w:color w:val="000000"/>
          <w:sz w:val="24"/>
          <w:szCs w:val="24"/>
          <w:lang w:val="fr-FR"/>
        </w:rPr>
        <w:t xml:space="preserve"> Le gestionnaire de l'hébergement, en tant que responsable du paiement de la taxe, est tenu de retenir la taxe auprès de l'administration communale selon les modalités et délais prévus à l'Art. 8.</w:t>
      </w:r>
    </w:p>
    <w:p w14:paraId="766E5DCF" w14:textId="4413B545" w:rsidR="00AF321E" w:rsidRPr="00BA6AD0" w:rsidRDefault="00950374"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2. </w:t>
      </w:r>
      <w:r w:rsidR="00AF321E" w:rsidRPr="00BA6AD0">
        <w:rPr>
          <w:rFonts w:ascii="Calibri" w:hAnsi="Calibri" w:cs="Calibri"/>
          <w:bCs/>
          <w:color w:val="000000"/>
          <w:sz w:val="24"/>
          <w:szCs w:val="24"/>
          <w:lang w:val="fr-FR"/>
        </w:rPr>
        <w:t>Les gestionnaires</w:t>
      </w:r>
      <w:r w:rsidRPr="00BA6AD0">
        <w:rPr>
          <w:rFonts w:ascii="Calibri" w:hAnsi="Calibri" w:cs="Calibri"/>
          <w:bCs/>
          <w:color w:val="000000"/>
          <w:sz w:val="24"/>
          <w:szCs w:val="24"/>
          <w:lang w:val="fr-FR"/>
        </w:rPr>
        <w:t>,</w:t>
      </w:r>
      <w:r w:rsidRPr="00BA6AD0">
        <w:rPr>
          <w:lang w:val="es-419"/>
        </w:rPr>
        <w:t xml:space="preserve"> </w:t>
      </w:r>
      <w:r w:rsidRPr="00BA6AD0">
        <w:rPr>
          <w:rFonts w:ascii="Calibri" w:hAnsi="Calibri" w:cs="Calibri"/>
          <w:bCs/>
          <w:color w:val="000000"/>
          <w:sz w:val="24"/>
          <w:szCs w:val="24"/>
          <w:lang w:val="fr-FR"/>
        </w:rPr>
        <w:t xml:space="preserve">en tant que responsable du paiement de la taxe, </w:t>
      </w:r>
      <w:r w:rsidR="00AF321E" w:rsidRPr="00BA6AD0">
        <w:rPr>
          <w:rFonts w:ascii="Calibri" w:hAnsi="Calibri" w:cs="Calibri"/>
          <w:bCs/>
          <w:color w:val="000000"/>
          <w:sz w:val="24"/>
          <w:szCs w:val="24"/>
          <w:lang w:val="fr-FR"/>
        </w:rPr>
        <w:t>ont l'obligation de déclarer à la municipalité dans les 15 jours suivant</w:t>
      </w:r>
      <w:r w:rsidR="00015439" w:rsidRPr="00BA6AD0">
        <w:rPr>
          <w:rFonts w:ascii="Calibri" w:hAnsi="Calibri" w:cs="Calibri"/>
          <w:bCs/>
          <w:color w:val="FF0000"/>
          <w:sz w:val="24"/>
          <w:szCs w:val="24"/>
          <w:lang w:val="fr-FR"/>
        </w:rPr>
        <w:t xml:space="preserve"> </w:t>
      </w:r>
      <w:r w:rsidR="00AF321E" w:rsidRPr="00BA6AD0">
        <w:rPr>
          <w:rFonts w:ascii="Calibri" w:hAnsi="Calibri" w:cs="Calibri"/>
          <w:bCs/>
          <w:color w:val="000000"/>
          <w:sz w:val="24"/>
          <w:szCs w:val="24"/>
          <w:lang w:val="fr-FR"/>
        </w:rPr>
        <w:t>la fin de chaque trimestre</w:t>
      </w:r>
      <w:r w:rsidR="00CB3251" w:rsidRPr="00BA6AD0">
        <w:rPr>
          <w:rFonts w:ascii="Calibri" w:hAnsi="Calibri" w:cs="Calibri"/>
          <w:bCs/>
          <w:color w:val="000000"/>
          <w:sz w:val="24"/>
          <w:szCs w:val="24"/>
          <w:lang w:val="fr-FR"/>
        </w:rPr>
        <w:t>,</w:t>
      </w:r>
      <w:r w:rsidR="00015439" w:rsidRPr="00BA6AD0">
        <w:rPr>
          <w:rFonts w:ascii="Calibri" w:hAnsi="Calibri" w:cs="Calibri"/>
          <w:bCs/>
          <w:color w:val="000000"/>
          <w:sz w:val="24"/>
          <w:szCs w:val="24"/>
          <w:lang w:val="fr-FR"/>
        </w:rPr>
        <w:t xml:space="preserve"> </w:t>
      </w:r>
      <w:r w:rsidR="00AF321E" w:rsidRPr="00BA6AD0">
        <w:rPr>
          <w:rFonts w:ascii="Calibri" w:hAnsi="Calibri" w:cs="Calibri"/>
          <w:bCs/>
          <w:color w:val="000000"/>
          <w:sz w:val="24"/>
          <w:szCs w:val="24"/>
          <w:lang w:val="fr-FR"/>
        </w:rPr>
        <w:t>le nombre de ceux qui ont passé la nuit dans leur hébergement dans la période indiquée, le nombre éventuel de sujets exonérés, la taxe due et les détails du paiement, ainsi que toute information supplémentaire utile pour le calcul de celle-ci.</w:t>
      </w:r>
    </w:p>
    <w:p w14:paraId="37DC5F42" w14:textId="4E6F207F" w:rsidR="00950374" w:rsidRPr="00BA6AD0" w:rsidRDefault="00AF321E" w:rsidP="00BA6AD0">
      <w:pPr>
        <w:widowControl w:val="0"/>
        <w:pBdr>
          <w:top w:val="nil"/>
          <w:left w:val="nil"/>
          <w:bottom w:val="nil"/>
          <w:right w:val="nil"/>
          <w:between w:val="nil"/>
        </w:pBdr>
        <w:spacing w:line="240" w:lineRule="auto"/>
        <w:rPr>
          <w:rFonts w:ascii="Calibri" w:hAnsi="Calibri" w:cs="Calibri"/>
          <w:bCs/>
          <w:color w:val="000000"/>
          <w:sz w:val="24"/>
          <w:szCs w:val="24"/>
          <w:lang w:val="fr-FR"/>
        </w:rPr>
      </w:pPr>
      <w:r w:rsidRPr="00BA6AD0">
        <w:rPr>
          <w:rFonts w:ascii="Calibri" w:hAnsi="Calibri" w:cs="Calibri"/>
          <w:bCs/>
          <w:color w:val="000000"/>
          <w:sz w:val="24"/>
          <w:szCs w:val="24"/>
          <w:lang w:val="fr-FR"/>
        </w:rPr>
        <w:t>2</w:t>
      </w:r>
      <w:r w:rsidR="00950374" w:rsidRPr="00BA6AD0">
        <w:rPr>
          <w:rFonts w:ascii="Calibri" w:hAnsi="Calibri" w:cs="Calibri"/>
          <w:bCs/>
          <w:color w:val="000000"/>
          <w:sz w:val="24"/>
          <w:szCs w:val="24"/>
          <w:lang w:val="fr-FR"/>
        </w:rPr>
        <w:t xml:space="preserve"> bis.</w:t>
      </w:r>
      <w:r w:rsidRPr="00BA6AD0">
        <w:rPr>
          <w:rFonts w:ascii="Calibri" w:hAnsi="Calibri" w:cs="Calibri"/>
          <w:bCs/>
          <w:color w:val="000000"/>
          <w:sz w:val="24"/>
          <w:szCs w:val="24"/>
          <w:lang w:val="fr-FR"/>
        </w:rPr>
        <w:t xml:space="preserve"> L</w:t>
      </w:r>
      <w:r w:rsidR="00950374" w:rsidRPr="00BA6AD0">
        <w:rPr>
          <w:rFonts w:ascii="Calibri" w:hAnsi="Calibri" w:cs="Calibri"/>
          <w:bCs/>
          <w:color w:val="000000"/>
          <w:sz w:val="24"/>
          <w:szCs w:val="24"/>
          <w:lang w:val="fr-FR"/>
        </w:rPr>
        <w:t xml:space="preserve">a communication doit être présentée même en l'absence de nuitées dans </w:t>
      </w:r>
      <w:r w:rsidR="00EF2C6B" w:rsidRPr="00BA6AD0">
        <w:rPr>
          <w:rFonts w:ascii="Calibri" w:hAnsi="Calibri" w:cs="Calibri"/>
          <w:bCs/>
          <w:color w:val="000000"/>
          <w:sz w:val="24"/>
          <w:szCs w:val="24"/>
          <w:lang w:val="fr-FR"/>
        </w:rPr>
        <w:t xml:space="preserve">la période </w:t>
      </w:r>
      <w:r w:rsidR="00950374" w:rsidRPr="00BA6AD0">
        <w:rPr>
          <w:rFonts w:ascii="Calibri" w:hAnsi="Calibri" w:cs="Calibri"/>
          <w:bCs/>
          <w:color w:val="000000"/>
          <w:sz w:val="24"/>
          <w:szCs w:val="24"/>
          <w:lang w:val="fr-FR"/>
        </w:rPr>
        <w:t xml:space="preserve">de référence </w:t>
      </w:r>
      <w:r w:rsidR="00BA6AD0" w:rsidRPr="00BA6AD0">
        <w:rPr>
          <w:rFonts w:ascii="Calibri" w:hAnsi="Calibri" w:cs="Calibri"/>
          <w:bCs/>
          <w:color w:val="000000"/>
          <w:sz w:val="24"/>
          <w:szCs w:val="24"/>
          <w:lang w:val="fr-FR"/>
        </w:rPr>
        <w:t>et transmise</w:t>
      </w:r>
      <w:r w:rsidR="00950374" w:rsidRPr="00BA6AD0">
        <w:rPr>
          <w:rFonts w:ascii="Calibri" w:hAnsi="Calibri" w:cs="Calibri"/>
          <w:bCs/>
          <w:color w:val="000000"/>
          <w:sz w:val="24"/>
          <w:szCs w:val="24"/>
          <w:lang w:val="fr-FR"/>
        </w:rPr>
        <w:t xml:space="preserve"> par voie électronique, des procédures informatiques, définies par l'administration communale. </w:t>
      </w:r>
    </w:p>
    <w:p w14:paraId="0311CDE2" w14:textId="5F1CFD9E" w:rsidR="00AF321E" w:rsidRPr="00BA6AD0" w:rsidRDefault="00950374"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2 ter. La</w:t>
      </w:r>
      <w:r w:rsidR="00AF321E" w:rsidRPr="00BA6AD0">
        <w:rPr>
          <w:rFonts w:ascii="Calibri" w:hAnsi="Calibri" w:cs="Calibri"/>
          <w:bCs/>
          <w:color w:val="000000"/>
          <w:sz w:val="24"/>
          <w:szCs w:val="24"/>
          <w:lang w:val="fr-FR"/>
        </w:rPr>
        <w:t xml:space="preserve"> déclaration </w:t>
      </w:r>
      <w:r w:rsidRPr="00BA6AD0">
        <w:rPr>
          <w:rFonts w:ascii="Calibri" w:hAnsi="Calibri" w:cs="Calibri"/>
          <w:bCs/>
          <w:color w:val="000000"/>
          <w:sz w:val="24"/>
          <w:szCs w:val="24"/>
          <w:lang w:val="fr-FR"/>
        </w:rPr>
        <w:t>commune visée à l'Art. 4, Paragraphe 1 ter du Décret Législatif n. 23/2011 et de l'Art. 4, Paragraphe 5 ter du Décret-Loi n. 50/2017, intégré à l'art. 180 de la Loi 77/2020, convertissant le Décret-Loi 34/2020,</w:t>
      </w:r>
      <w:r w:rsidRPr="00BA6AD0">
        <w:rPr>
          <w:lang w:val="fr-FR"/>
        </w:rPr>
        <w:t xml:space="preserve"> </w:t>
      </w:r>
      <w:r w:rsidRPr="00BA6AD0">
        <w:rPr>
          <w:rFonts w:ascii="Calibri" w:hAnsi="Calibri" w:cs="Calibri"/>
          <w:bCs/>
          <w:color w:val="000000"/>
          <w:sz w:val="24"/>
          <w:szCs w:val="24"/>
          <w:lang w:val="fr-FR"/>
        </w:rPr>
        <w:t>doit être envoyé conformément aux conditions et procédures énoncées dans l'art. 180 et le décret d'application correspondant.</w:t>
      </w:r>
    </w:p>
    <w:p w14:paraId="66DA4234" w14:textId="39097E72" w:rsidR="00950374" w:rsidRPr="00BA6AD0" w:rsidRDefault="00950374"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2 quater. Le responsable de la taxe</w:t>
      </w:r>
      <w:r w:rsidR="0002406E" w:rsidRPr="00BA6AD0">
        <w:rPr>
          <w:rFonts w:ascii="Calibri" w:hAnsi="Calibri" w:cs="Calibri"/>
          <w:bCs/>
          <w:color w:val="000000"/>
          <w:sz w:val="24"/>
          <w:szCs w:val="24"/>
          <w:lang w:val="fr-FR"/>
        </w:rPr>
        <w:t xml:space="preserve"> est tenu de conserver tous les documents relatifs à la taxe, conformément à la loi.</w:t>
      </w:r>
    </w:p>
    <w:p w14:paraId="5D13F7FE" w14:textId="77777777" w:rsidR="00AF321E" w:rsidRPr="00AF321E" w:rsidRDefault="00AF321E" w:rsidP="00BA6AD0">
      <w:pPr>
        <w:widowControl w:val="0"/>
        <w:pBdr>
          <w:top w:val="nil"/>
          <w:left w:val="nil"/>
          <w:bottom w:val="nil"/>
          <w:right w:val="nil"/>
          <w:between w:val="nil"/>
        </w:pBdr>
        <w:spacing w:line="240" w:lineRule="auto"/>
        <w:rPr>
          <w:rFonts w:ascii="Calibri" w:hAnsi="Calibri" w:cs="Calibri"/>
          <w:bCs/>
          <w:color w:val="000000"/>
          <w:sz w:val="24"/>
          <w:szCs w:val="24"/>
          <w:lang w:val="fr-FR"/>
        </w:rPr>
      </w:pPr>
    </w:p>
    <w:p w14:paraId="621DC183"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2A95A132"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Art.10</w:t>
      </w:r>
    </w:p>
    <w:p w14:paraId="7D12D672" w14:textId="1C47662B"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DISPOSITIONS DE VERIFICATION</w:t>
      </w:r>
    </w:p>
    <w:p w14:paraId="56B9CD79" w14:textId="0F2CE3F2"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AF321E">
        <w:rPr>
          <w:rFonts w:ascii="Calibri" w:hAnsi="Calibri" w:cs="Calibri"/>
          <w:bCs/>
          <w:color w:val="000000"/>
          <w:sz w:val="24"/>
          <w:szCs w:val="24"/>
          <w:lang w:val="fr-FR"/>
        </w:rPr>
        <w:t>1</w:t>
      </w:r>
      <w:r w:rsidRPr="00BA6AD0">
        <w:rPr>
          <w:rFonts w:ascii="Calibri" w:hAnsi="Calibri" w:cs="Calibri"/>
          <w:bCs/>
          <w:color w:val="000000"/>
          <w:sz w:val="24"/>
          <w:szCs w:val="24"/>
          <w:lang w:val="fr-FR"/>
        </w:rPr>
        <w:t xml:space="preserve">. La municipalité vérifie l'application et le paiement de la taxe de séjour, ainsi que la </w:t>
      </w:r>
      <w:r w:rsidRPr="00BA6AD0">
        <w:rPr>
          <w:rFonts w:ascii="Calibri" w:hAnsi="Calibri" w:cs="Calibri"/>
          <w:bCs/>
          <w:color w:val="000000"/>
          <w:sz w:val="24"/>
          <w:szCs w:val="24"/>
          <w:lang w:val="fr-FR"/>
        </w:rPr>
        <w:lastRenderedPageBreak/>
        <w:t>présentation des déclarations visées à l'art. 9.</w:t>
      </w:r>
    </w:p>
    <w:p w14:paraId="4831859E" w14:textId="4B1A4DFC" w:rsidR="00983BE3" w:rsidRPr="00BA6AD0" w:rsidRDefault="00983BE3"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2. Aux fins de la vérification de la taxe de séjour, les dispositions de l’article 1, paragraphes 161 et 162, de la loi du 27 décembre 2006, no. 296 sont appliquées.</w:t>
      </w:r>
    </w:p>
    <w:p w14:paraId="454E4EC4" w14:textId="77777777"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3. Aux fins de l'activité de contrôle, l'administration communale </w:t>
      </w:r>
      <w:proofErr w:type="gramStart"/>
      <w:r w:rsidRPr="00BA6AD0">
        <w:rPr>
          <w:rFonts w:ascii="Calibri" w:hAnsi="Calibri" w:cs="Calibri"/>
          <w:bCs/>
          <w:color w:val="000000"/>
          <w:sz w:val="24"/>
          <w:szCs w:val="24"/>
          <w:lang w:val="fr-FR"/>
        </w:rPr>
        <w:t>peut:</w:t>
      </w:r>
      <w:proofErr w:type="gramEnd"/>
    </w:p>
    <w:p w14:paraId="683086F3" w14:textId="68CC47A0"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a) Inviter les assujettis et les gestionnaires d’hébergement à présenter ou à transmettre des </w:t>
      </w:r>
      <w:proofErr w:type="gramStart"/>
      <w:r w:rsidRPr="00BA6AD0">
        <w:rPr>
          <w:rFonts w:ascii="Calibri" w:hAnsi="Calibri" w:cs="Calibri"/>
          <w:bCs/>
          <w:color w:val="000000"/>
          <w:sz w:val="24"/>
          <w:szCs w:val="24"/>
          <w:lang w:val="fr-FR"/>
        </w:rPr>
        <w:t>documents</w:t>
      </w:r>
      <w:r w:rsidR="00983BE3" w:rsidRPr="00BA6AD0">
        <w:rPr>
          <w:rFonts w:ascii="Calibri" w:hAnsi="Calibri" w:cs="Calibri"/>
          <w:bCs/>
          <w:color w:val="000000"/>
          <w:sz w:val="24"/>
          <w:szCs w:val="24"/>
          <w:lang w:val="fr-FR"/>
        </w:rPr>
        <w:t>;</w:t>
      </w:r>
      <w:proofErr w:type="gramEnd"/>
    </w:p>
    <w:p w14:paraId="28B5F8A3" w14:textId="045C513F"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b) Envoyer aux gestionnaires d’hébergement des questionnaires concernant des données et informations spécifiques, avec invitation à les retourner remplis et </w:t>
      </w:r>
      <w:proofErr w:type="gramStart"/>
      <w:r w:rsidRPr="00BA6AD0">
        <w:rPr>
          <w:rFonts w:ascii="Calibri" w:hAnsi="Calibri" w:cs="Calibri"/>
          <w:bCs/>
          <w:color w:val="000000"/>
          <w:sz w:val="24"/>
          <w:szCs w:val="24"/>
          <w:lang w:val="fr-FR"/>
        </w:rPr>
        <w:t>signés</w:t>
      </w:r>
      <w:r w:rsidR="00983BE3" w:rsidRPr="00BA6AD0">
        <w:rPr>
          <w:rFonts w:ascii="Calibri" w:hAnsi="Calibri" w:cs="Calibri"/>
          <w:bCs/>
          <w:color w:val="000000"/>
          <w:sz w:val="24"/>
          <w:szCs w:val="24"/>
          <w:lang w:val="fr-FR"/>
        </w:rPr>
        <w:t>;</w:t>
      </w:r>
      <w:proofErr w:type="gramEnd"/>
    </w:p>
    <w:p w14:paraId="5D47BF7A" w14:textId="35CD9DF7" w:rsidR="00983BE3" w:rsidRPr="00BA6AD0" w:rsidRDefault="00983BE3"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proofErr w:type="gramStart"/>
      <w:r w:rsidRPr="00BA6AD0">
        <w:rPr>
          <w:rFonts w:ascii="Calibri" w:hAnsi="Calibri" w:cs="Calibri"/>
          <w:bCs/>
          <w:color w:val="000000"/>
          <w:sz w:val="24"/>
          <w:szCs w:val="24"/>
          <w:lang w:val="fr-FR"/>
        </w:rPr>
        <w:t>b</w:t>
      </w:r>
      <w:proofErr w:type="gramEnd"/>
      <w:r w:rsidRPr="00BA6AD0">
        <w:rPr>
          <w:rFonts w:ascii="Calibri" w:hAnsi="Calibri" w:cs="Calibri"/>
          <w:bCs/>
          <w:color w:val="000000"/>
          <w:sz w:val="24"/>
          <w:szCs w:val="24"/>
          <w:lang w:val="fr-FR"/>
        </w:rPr>
        <w:t xml:space="preserve"> bis)</w:t>
      </w:r>
      <w:r w:rsidRPr="00BA6AD0">
        <w:rPr>
          <w:lang w:val="es-419"/>
        </w:rPr>
        <w:t xml:space="preserve"> </w:t>
      </w:r>
      <w:r w:rsidRPr="00BA6AD0">
        <w:rPr>
          <w:rFonts w:ascii="Calibri" w:hAnsi="Calibri" w:cs="Calibri"/>
          <w:bCs/>
          <w:color w:val="000000"/>
          <w:sz w:val="24"/>
          <w:szCs w:val="24"/>
          <w:lang w:val="fr-FR"/>
        </w:rPr>
        <w:t>Effectuer des inspections par du personnel autorisé;</w:t>
      </w:r>
    </w:p>
    <w:p w14:paraId="3D210B6C" w14:textId="0AC12C9B" w:rsidR="00983BE3" w:rsidRPr="00983BE3" w:rsidRDefault="00983BE3" w:rsidP="00BA6AD0">
      <w:pPr>
        <w:widowControl w:val="0"/>
        <w:pBdr>
          <w:top w:val="nil"/>
          <w:left w:val="nil"/>
          <w:bottom w:val="nil"/>
          <w:right w:val="nil"/>
          <w:between w:val="nil"/>
        </w:pBdr>
        <w:spacing w:line="240" w:lineRule="auto"/>
        <w:jc w:val="both"/>
        <w:rPr>
          <w:rFonts w:ascii="Calibri" w:hAnsi="Calibri" w:cs="Calibri"/>
          <w:b/>
          <w:bCs/>
          <w:color w:val="000000"/>
          <w:sz w:val="24"/>
          <w:szCs w:val="24"/>
          <w:lang w:val="fr-FR"/>
        </w:rPr>
      </w:pPr>
      <w:proofErr w:type="gramStart"/>
      <w:r w:rsidRPr="00BA6AD0">
        <w:rPr>
          <w:rFonts w:ascii="Calibri" w:hAnsi="Calibri" w:cs="Calibri"/>
          <w:bCs/>
          <w:color w:val="000000"/>
          <w:sz w:val="24"/>
          <w:szCs w:val="24"/>
          <w:lang w:val="fr-FR"/>
        </w:rPr>
        <w:t>b</w:t>
      </w:r>
      <w:proofErr w:type="gramEnd"/>
      <w:r w:rsidRPr="00BA6AD0">
        <w:rPr>
          <w:rFonts w:ascii="Calibri" w:hAnsi="Calibri" w:cs="Calibri"/>
          <w:bCs/>
          <w:color w:val="000000"/>
          <w:sz w:val="24"/>
          <w:szCs w:val="24"/>
          <w:lang w:val="fr-FR"/>
        </w:rPr>
        <w:t xml:space="preserve"> ter)</w:t>
      </w:r>
      <w:r w:rsidRPr="00BA6AD0">
        <w:rPr>
          <w:lang w:val="es-419"/>
        </w:rPr>
        <w:t xml:space="preserve"> A</w:t>
      </w:r>
      <w:proofErr w:type="spellStart"/>
      <w:r w:rsidR="00247750" w:rsidRPr="00BA6AD0">
        <w:rPr>
          <w:rFonts w:ascii="Calibri" w:hAnsi="Calibri" w:cs="Calibri"/>
          <w:bCs/>
          <w:color w:val="000000"/>
          <w:sz w:val="24"/>
          <w:szCs w:val="24"/>
          <w:lang w:val="fr-FR"/>
        </w:rPr>
        <w:t>ccéder</w:t>
      </w:r>
      <w:proofErr w:type="spellEnd"/>
      <w:r w:rsidRPr="00BA6AD0">
        <w:rPr>
          <w:rFonts w:ascii="Calibri" w:hAnsi="Calibri" w:cs="Calibri"/>
          <w:bCs/>
          <w:color w:val="000000"/>
          <w:sz w:val="24"/>
          <w:szCs w:val="24"/>
          <w:lang w:val="fr-FR"/>
        </w:rPr>
        <w:t xml:space="preserve"> à la documentation conservée dans les unités immobilières individuelles et dans les entités qui exercent des activités de courtage immobilier ou gèrent des portails télématiques</w:t>
      </w:r>
      <w:r w:rsidRPr="00983BE3">
        <w:rPr>
          <w:rFonts w:ascii="Calibri" w:hAnsi="Calibri" w:cs="Calibri"/>
          <w:b/>
          <w:bCs/>
          <w:color w:val="000000"/>
          <w:sz w:val="24"/>
          <w:szCs w:val="24"/>
          <w:lang w:val="fr-FR"/>
        </w:rPr>
        <w:t>.</w:t>
      </w:r>
    </w:p>
    <w:p w14:paraId="68104F51" w14:textId="77777777" w:rsidR="00AF321E" w:rsidRPr="00AF321E" w:rsidRDefault="00AF321E" w:rsidP="00BA6AD0">
      <w:pPr>
        <w:widowControl w:val="0"/>
        <w:pBdr>
          <w:top w:val="nil"/>
          <w:left w:val="nil"/>
          <w:bottom w:val="nil"/>
          <w:right w:val="nil"/>
          <w:between w:val="nil"/>
        </w:pBdr>
        <w:spacing w:line="240" w:lineRule="auto"/>
        <w:rPr>
          <w:rFonts w:ascii="Calibri" w:hAnsi="Calibri" w:cs="Calibri"/>
          <w:bCs/>
          <w:color w:val="000000"/>
          <w:sz w:val="24"/>
          <w:szCs w:val="24"/>
          <w:lang w:val="fr-FR"/>
        </w:rPr>
      </w:pPr>
    </w:p>
    <w:p w14:paraId="54BFC8EA"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 xml:space="preserve">Art. 11 </w:t>
      </w:r>
    </w:p>
    <w:p w14:paraId="74B23C4A" w14:textId="7A272E60" w:rsidR="00AF321E" w:rsidRPr="00BA6AD0"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SANCTIONS</w:t>
      </w:r>
    </w:p>
    <w:p w14:paraId="74BFDFA3" w14:textId="77777777" w:rsidR="00AF321E" w:rsidRPr="00AF321E"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AF321E">
        <w:rPr>
          <w:rFonts w:ascii="Calibri" w:hAnsi="Calibri" w:cs="Calibri"/>
          <w:bCs/>
          <w:color w:val="000000"/>
          <w:sz w:val="24"/>
          <w:szCs w:val="24"/>
          <w:lang w:val="fr-FR"/>
        </w:rPr>
        <w:t>1. Les infractions à ce règlement sont punies par des sanctions fiscales infligées sur la base des principes généraux dictés, en matière de pénalités fiscales, par les décrets législatifs du 18 décembre 1997, n. 471, n. 472 et n. 473, ainsi que conformément aux dispositions du présent article.</w:t>
      </w:r>
    </w:p>
    <w:p w14:paraId="7FF35AAF" w14:textId="1B86D609" w:rsidR="00AF321E" w:rsidRPr="00BA6AD0" w:rsidRDefault="00983BE3"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2. Aux sujets chargés du paiement de la taxe, ainsi qu'aux sujets assujettis, en cas de manquement, de retard ou de paiement partiel de la taxe, une sanction administrative égale à trente pour cent du montant non payé est appliquée conformément à l'Art. 13 du Décret Législatif n. 471/1997, comme l'exige l'Art. 4, Paragraphe 1 ter du Décret-Loi n. 23/2011 et par l'Art. 4, Paragraphe 5 ter du Décret législatif n. 50/2017 intégré à l'art. 180 de la Loi 77/2020, convertissant le Décret-Loi 34/2020.</w:t>
      </w:r>
    </w:p>
    <w:p w14:paraId="7A139BC9" w14:textId="51CAC123" w:rsidR="00983BE3" w:rsidRPr="00BA6AD0" w:rsidRDefault="00983BE3"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3</w:t>
      </w:r>
      <w:r w:rsidR="00AF321E" w:rsidRPr="00BA6AD0">
        <w:rPr>
          <w:rFonts w:ascii="Calibri" w:hAnsi="Calibri" w:cs="Calibri"/>
          <w:bCs/>
          <w:color w:val="000000"/>
          <w:sz w:val="24"/>
          <w:szCs w:val="24"/>
          <w:lang w:val="fr-FR"/>
        </w:rPr>
        <w:t xml:space="preserve">. </w:t>
      </w:r>
      <w:r w:rsidRPr="00BA6AD0">
        <w:rPr>
          <w:rFonts w:ascii="Calibri" w:hAnsi="Calibri" w:cs="Calibri"/>
          <w:bCs/>
          <w:color w:val="000000"/>
          <w:sz w:val="24"/>
          <w:szCs w:val="24"/>
          <w:lang w:val="fr-FR"/>
        </w:rPr>
        <w:t>Pour la déclaration omise ou i</w:t>
      </w:r>
      <w:r w:rsidR="00BA6AD0" w:rsidRPr="00BA6AD0">
        <w:rPr>
          <w:rFonts w:ascii="Calibri" w:hAnsi="Calibri" w:cs="Calibri"/>
          <w:bCs/>
          <w:color w:val="000000"/>
          <w:sz w:val="24"/>
          <w:szCs w:val="24"/>
          <w:lang w:val="fr-FR"/>
        </w:rPr>
        <w:t xml:space="preserve">nexacte </w:t>
      </w:r>
      <w:r w:rsidRPr="00BA6AD0">
        <w:rPr>
          <w:rFonts w:ascii="Calibri" w:hAnsi="Calibri" w:cs="Calibri"/>
          <w:bCs/>
          <w:color w:val="000000"/>
          <w:sz w:val="24"/>
          <w:szCs w:val="24"/>
          <w:lang w:val="fr-FR"/>
        </w:rPr>
        <w:t xml:space="preserve">dans les délais prescrits, selon l'Art. 9, Paragraphe 2 du présent Règlement, par la direction de l'établissement d'hébergement, </w:t>
      </w:r>
      <w:r w:rsidR="00646763" w:rsidRPr="00BA6AD0">
        <w:rPr>
          <w:rFonts w:ascii="Calibri" w:hAnsi="Calibri" w:cs="Calibri"/>
          <w:bCs/>
          <w:color w:val="000000"/>
          <w:sz w:val="24"/>
          <w:szCs w:val="24"/>
          <w:lang w:val="fr-FR"/>
        </w:rPr>
        <w:t xml:space="preserve">la sanction </w:t>
      </w:r>
      <w:r w:rsidRPr="00BA6AD0">
        <w:rPr>
          <w:rFonts w:ascii="Calibri" w:hAnsi="Calibri" w:cs="Calibri"/>
          <w:bCs/>
          <w:color w:val="000000"/>
          <w:sz w:val="24"/>
          <w:szCs w:val="24"/>
          <w:lang w:val="fr-FR"/>
        </w:rPr>
        <w:t>administrative du paiement d'une somme de 100 à 200 pour cent du montant dû est appliquée.</w:t>
      </w:r>
    </w:p>
    <w:p w14:paraId="1EB73C7E" w14:textId="4C833005" w:rsidR="00983BE3" w:rsidRPr="00BA6AD0" w:rsidRDefault="00983BE3"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3 bis. </w:t>
      </w:r>
      <w:r w:rsidR="009C440C" w:rsidRPr="00BA6AD0">
        <w:rPr>
          <w:rFonts w:ascii="Calibri" w:hAnsi="Calibri" w:cs="Calibri"/>
          <w:bCs/>
          <w:color w:val="000000"/>
          <w:sz w:val="24"/>
          <w:szCs w:val="24"/>
          <w:lang w:val="fr-FR"/>
        </w:rPr>
        <w:t>A la procédure d'imposition des sanctions visées aux alinéas précédents, les dispositions de l'Art. 1, Paragraphe 161 et suivants du Décret Législatif n. 296/2000.</w:t>
      </w:r>
    </w:p>
    <w:p w14:paraId="5FD6047C" w14:textId="3A9AF08E" w:rsidR="009C440C" w:rsidRPr="00983BE3" w:rsidRDefault="009C440C" w:rsidP="00BA6AD0">
      <w:pPr>
        <w:widowControl w:val="0"/>
        <w:pBdr>
          <w:top w:val="nil"/>
          <w:left w:val="nil"/>
          <w:bottom w:val="nil"/>
          <w:right w:val="nil"/>
          <w:between w:val="nil"/>
        </w:pBdr>
        <w:spacing w:line="240" w:lineRule="auto"/>
        <w:jc w:val="both"/>
        <w:rPr>
          <w:rFonts w:ascii="Calibri" w:hAnsi="Calibri" w:cs="Calibri"/>
          <w:b/>
          <w:bCs/>
          <w:color w:val="000000"/>
          <w:sz w:val="24"/>
          <w:szCs w:val="24"/>
          <w:lang w:val="fr-FR"/>
        </w:rPr>
      </w:pPr>
      <w:r w:rsidRPr="00BA6AD0">
        <w:rPr>
          <w:rFonts w:ascii="Calibri" w:hAnsi="Calibri" w:cs="Calibri"/>
          <w:bCs/>
          <w:color w:val="000000"/>
          <w:sz w:val="24"/>
          <w:szCs w:val="24"/>
          <w:lang w:val="fr-FR"/>
        </w:rPr>
        <w:t>3 ter. Pour toute violation du présent règlement, conformément à l'Art. 9, Paragraphes 2, 2 bis de l'art. 10 Paragraphes 2 et 3, ou les dispositions d'un accord en application de l'Article 6,</w:t>
      </w:r>
      <w:r w:rsidRPr="009C440C">
        <w:rPr>
          <w:rFonts w:ascii="Calibri" w:hAnsi="Calibri" w:cs="Calibri"/>
          <w:b/>
          <w:bCs/>
          <w:color w:val="000000"/>
          <w:sz w:val="24"/>
          <w:szCs w:val="24"/>
          <w:lang w:val="fr-FR"/>
        </w:rPr>
        <w:t xml:space="preserve"> </w:t>
      </w:r>
      <w:r w:rsidRPr="00BA6AD0">
        <w:rPr>
          <w:rFonts w:ascii="Calibri" w:hAnsi="Calibri" w:cs="Calibri"/>
          <w:bCs/>
          <w:color w:val="000000"/>
          <w:sz w:val="24"/>
          <w:szCs w:val="24"/>
          <w:lang w:val="fr-FR"/>
        </w:rPr>
        <w:t>Paragraphes 9, la sanction administrative de 25 à 500 euros est appliquée, conformément à l'Art. 7 bis, du Décret Législatif. 267/2000. Les dispositions de la loi 689/1981 s'appliquent à la procédure d'imposition des sanctions visées au présent paragraphe.</w:t>
      </w:r>
    </w:p>
    <w:p w14:paraId="428CE423"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3218F8C5"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Art. 12</w:t>
      </w:r>
    </w:p>
    <w:p w14:paraId="0CD28A8C" w14:textId="4C2AFFE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COLLECTION FORCÉE</w:t>
      </w:r>
    </w:p>
    <w:p w14:paraId="0419DB6E" w14:textId="77777777" w:rsidR="00AF321E" w:rsidRPr="00AF321E" w:rsidRDefault="00AF321E" w:rsidP="00BA6AD0">
      <w:pPr>
        <w:widowControl w:val="0"/>
        <w:pBdr>
          <w:top w:val="nil"/>
          <w:left w:val="nil"/>
          <w:bottom w:val="nil"/>
          <w:right w:val="nil"/>
          <w:between w:val="nil"/>
        </w:pBdr>
        <w:spacing w:line="240" w:lineRule="auto"/>
        <w:rPr>
          <w:rFonts w:ascii="Calibri" w:hAnsi="Calibri" w:cs="Calibri"/>
          <w:bCs/>
          <w:color w:val="000000"/>
          <w:sz w:val="24"/>
          <w:szCs w:val="24"/>
          <w:lang w:val="fr-FR"/>
        </w:rPr>
      </w:pPr>
      <w:r w:rsidRPr="00AF321E">
        <w:rPr>
          <w:rFonts w:ascii="Calibri" w:hAnsi="Calibri" w:cs="Calibri"/>
          <w:bCs/>
          <w:color w:val="000000"/>
          <w:sz w:val="24"/>
          <w:szCs w:val="24"/>
          <w:lang w:val="fr-FR"/>
        </w:rPr>
        <w:t xml:space="preserve">1. Si les sommes dues au titre d’impôt, de sanctions et intérêts constatées par l'Administration ne sont pas versées dans un délai de soixante jours à compter de la notification de l'acte, elles sont collectées de manière forcée selon les modalités de la législation en vigueur. </w:t>
      </w:r>
    </w:p>
    <w:p w14:paraId="6F03C8C4"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7F39F286"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34357EC1" w14:textId="77777777" w:rsidR="00BA6AD0" w:rsidRDefault="00BA6AD0"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6D1A0A92" w14:textId="52B2E62F"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lastRenderedPageBreak/>
        <w:t>Article 13</w:t>
      </w:r>
    </w:p>
    <w:p w14:paraId="77F3ED35" w14:textId="28A81178"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REMBOURSEMENTS</w:t>
      </w:r>
    </w:p>
    <w:p w14:paraId="20F04B04" w14:textId="0AE47861"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strike/>
          <w:color w:val="000000"/>
          <w:sz w:val="24"/>
          <w:szCs w:val="24"/>
          <w:lang w:val="fr-FR"/>
        </w:rPr>
      </w:pPr>
      <w:r w:rsidRPr="00BA6AD0">
        <w:rPr>
          <w:rFonts w:ascii="Calibri" w:hAnsi="Calibri" w:cs="Calibri"/>
          <w:bCs/>
          <w:color w:val="000000"/>
          <w:sz w:val="24"/>
          <w:szCs w:val="24"/>
          <w:lang w:val="fr-FR"/>
        </w:rPr>
        <w:t xml:space="preserve">1. </w:t>
      </w:r>
      <w:r w:rsidR="00737F93" w:rsidRPr="00BA6AD0">
        <w:rPr>
          <w:rFonts w:ascii="Calibri" w:hAnsi="Calibri" w:cs="Calibri"/>
          <w:bCs/>
          <w:color w:val="000000"/>
          <w:sz w:val="24"/>
          <w:szCs w:val="24"/>
          <w:lang w:val="fr-FR"/>
        </w:rPr>
        <w:t>L'assujetti et le responsable de la taxe peuvent demander le remboursement des sommes versées et non dues dans un délai de cinq ans à compter du jour du paiement ou du jour où le droit au remboursement a été définitivement constaté. Des copies des pièces justificatives démontrant le droit à celui-ci doivent être jointes à la demande de remboursement</w:t>
      </w:r>
      <w:r w:rsidR="00BA6AD0" w:rsidRPr="00BA6AD0">
        <w:rPr>
          <w:rFonts w:ascii="Calibri" w:hAnsi="Calibri" w:cs="Calibri"/>
          <w:bCs/>
          <w:color w:val="000000"/>
          <w:sz w:val="24"/>
          <w:szCs w:val="24"/>
          <w:lang w:val="fr-FR"/>
        </w:rPr>
        <w:t>.</w:t>
      </w:r>
    </w:p>
    <w:p w14:paraId="3D7A90F3" w14:textId="646F4D56"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2. En cas de paiement de la taxe de séjour supérieur au montant dû, le montant excédentaire peut être récupéré en le compensant avec les paiements de la taxe, à effectuer dans les délais suivants. </w:t>
      </w:r>
    </w:p>
    <w:p w14:paraId="1CF6C36C" w14:textId="2D613C53" w:rsidR="00737F93" w:rsidRPr="00BA6AD0" w:rsidRDefault="00737F93"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2 bis. La compensation est effectuée sur demande motivée et documentée à présenter à la Municipalité de Gênes au moins trente jours avant l'expiration du délai pour le paiement objet de la compensation, aux fins de l'autorisation préalable.</w:t>
      </w:r>
    </w:p>
    <w:p w14:paraId="7D5AD769" w14:textId="7173342D" w:rsidR="00AF321E" w:rsidRPr="00BA6AD0" w:rsidRDefault="00AF321E" w:rsidP="00BA6AD0">
      <w:pPr>
        <w:widowControl w:val="0"/>
        <w:pBdr>
          <w:top w:val="nil"/>
          <w:left w:val="nil"/>
          <w:bottom w:val="nil"/>
          <w:right w:val="nil"/>
          <w:between w:val="nil"/>
        </w:pBdr>
        <w:spacing w:line="240" w:lineRule="auto"/>
        <w:jc w:val="both"/>
        <w:rPr>
          <w:rFonts w:ascii="Calibri" w:hAnsi="Calibri" w:cs="Calibri"/>
          <w:bCs/>
          <w:color w:val="000000"/>
          <w:sz w:val="24"/>
          <w:szCs w:val="24"/>
          <w:lang w:val="fr-FR"/>
        </w:rPr>
      </w:pPr>
      <w:r w:rsidRPr="00BA6AD0">
        <w:rPr>
          <w:rFonts w:ascii="Calibri" w:hAnsi="Calibri" w:cs="Calibri"/>
          <w:bCs/>
          <w:color w:val="000000"/>
          <w:sz w:val="24"/>
          <w:szCs w:val="24"/>
          <w:lang w:val="fr-FR"/>
        </w:rPr>
        <w:t xml:space="preserve">3. </w:t>
      </w:r>
      <w:r w:rsidR="00737F93" w:rsidRPr="00BA6AD0">
        <w:rPr>
          <w:rFonts w:ascii="Calibri" w:hAnsi="Calibri" w:cs="Calibri"/>
          <w:bCs/>
          <w:color w:val="000000"/>
          <w:sz w:val="24"/>
          <w:szCs w:val="24"/>
          <w:lang w:val="fr-FR"/>
        </w:rPr>
        <w:t>Aucun remboursement ou dédommagement n'est effectué pour des montants égaux ou inférieurs à douze euros par trimestre</w:t>
      </w:r>
      <w:r w:rsidRPr="00BA6AD0">
        <w:rPr>
          <w:rFonts w:ascii="Calibri" w:hAnsi="Calibri" w:cs="Calibri"/>
          <w:bCs/>
          <w:color w:val="000000"/>
          <w:sz w:val="24"/>
          <w:szCs w:val="24"/>
          <w:lang w:val="fr-FR"/>
        </w:rPr>
        <w:t>.</w:t>
      </w:r>
    </w:p>
    <w:p w14:paraId="2106E4D6"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2085ABCD"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Art.14</w:t>
      </w:r>
    </w:p>
    <w:p w14:paraId="3DD6C6BA" w14:textId="034C7840"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CONTENTIEUX</w:t>
      </w:r>
    </w:p>
    <w:p w14:paraId="7392ABFA" w14:textId="77777777" w:rsidR="00AF321E" w:rsidRPr="00AF321E" w:rsidRDefault="00AF321E" w:rsidP="00BA6AD0">
      <w:pPr>
        <w:widowControl w:val="0"/>
        <w:pBdr>
          <w:top w:val="nil"/>
          <w:left w:val="nil"/>
          <w:bottom w:val="nil"/>
          <w:right w:val="nil"/>
          <w:between w:val="nil"/>
        </w:pBdr>
        <w:spacing w:line="240" w:lineRule="auto"/>
        <w:rPr>
          <w:rFonts w:ascii="Calibri" w:hAnsi="Calibri" w:cs="Calibri"/>
          <w:bCs/>
          <w:color w:val="000000"/>
          <w:sz w:val="24"/>
          <w:szCs w:val="24"/>
          <w:lang w:val="fr-FR"/>
        </w:rPr>
      </w:pPr>
      <w:r w:rsidRPr="00AF321E">
        <w:rPr>
          <w:rFonts w:ascii="Calibri" w:hAnsi="Calibri" w:cs="Calibri"/>
          <w:bCs/>
          <w:color w:val="000000"/>
          <w:sz w:val="24"/>
          <w:szCs w:val="24"/>
          <w:lang w:val="fr-FR"/>
        </w:rPr>
        <w:t>1. Les contentieux concernant la taxe de séjour sont du ressort de la juridiction des commissions fiscales conformément au décret législatif du 31 décembre 1992, n. 546.</w:t>
      </w:r>
    </w:p>
    <w:p w14:paraId="5CDC90ED" w14:textId="77777777" w:rsidR="00AF321E" w:rsidRPr="00AF321E" w:rsidRDefault="00AF321E" w:rsidP="00BA6AD0">
      <w:pPr>
        <w:widowControl w:val="0"/>
        <w:pBdr>
          <w:top w:val="nil"/>
          <w:left w:val="nil"/>
          <w:bottom w:val="nil"/>
          <w:right w:val="nil"/>
          <w:between w:val="nil"/>
        </w:pBdr>
        <w:spacing w:line="240" w:lineRule="auto"/>
        <w:rPr>
          <w:rFonts w:ascii="Calibri" w:hAnsi="Calibri" w:cs="Calibri"/>
          <w:bCs/>
          <w:color w:val="000000"/>
          <w:sz w:val="24"/>
          <w:szCs w:val="24"/>
          <w:lang w:val="fr-FR"/>
        </w:rPr>
      </w:pPr>
    </w:p>
    <w:p w14:paraId="14B0BEB9"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Art. 15</w:t>
      </w:r>
    </w:p>
    <w:p w14:paraId="78A3F5D1" w14:textId="27ADE354" w:rsidR="00AF321E" w:rsidRPr="00BA6AD0"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DISPOSITIONS FINALES</w:t>
      </w:r>
    </w:p>
    <w:p w14:paraId="451A4EB5" w14:textId="77777777" w:rsidR="00AF321E" w:rsidRPr="00AF321E" w:rsidRDefault="00AF321E" w:rsidP="00BA6AD0">
      <w:pPr>
        <w:widowControl w:val="0"/>
        <w:pBdr>
          <w:top w:val="nil"/>
          <w:left w:val="nil"/>
          <w:bottom w:val="nil"/>
          <w:right w:val="nil"/>
          <w:between w:val="nil"/>
        </w:pBdr>
        <w:spacing w:line="240" w:lineRule="auto"/>
        <w:rPr>
          <w:rFonts w:ascii="Calibri" w:hAnsi="Calibri" w:cs="Calibri"/>
          <w:bCs/>
          <w:color w:val="000000"/>
          <w:sz w:val="24"/>
          <w:szCs w:val="24"/>
          <w:lang w:val="fr-FR"/>
        </w:rPr>
      </w:pPr>
      <w:r w:rsidRPr="00AF321E">
        <w:rPr>
          <w:rFonts w:ascii="Calibri" w:hAnsi="Calibri" w:cs="Calibri"/>
          <w:bCs/>
          <w:color w:val="000000"/>
          <w:sz w:val="24"/>
          <w:szCs w:val="24"/>
          <w:lang w:val="fr-FR"/>
        </w:rPr>
        <w:t>1. La taxe de séjour est appliquée à partir de la date identifiée dans la résolution visée à l'art. 4 paragraphe 1.</w:t>
      </w:r>
    </w:p>
    <w:p w14:paraId="1D4A524B"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p>
    <w:p w14:paraId="4743C73C" w14:textId="77777777"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Art. 16</w:t>
      </w:r>
    </w:p>
    <w:p w14:paraId="27D2D0DF" w14:textId="54F6CA35" w:rsidR="00AF321E" w:rsidRPr="00AF321E" w:rsidRDefault="00AF321E" w:rsidP="00BA6AD0">
      <w:pPr>
        <w:widowControl w:val="0"/>
        <w:pBdr>
          <w:top w:val="nil"/>
          <w:left w:val="nil"/>
          <w:bottom w:val="nil"/>
          <w:right w:val="nil"/>
          <w:between w:val="nil"/>
        </w:pBdr>
        <w:spacing w:line="240" w:lineRule="auto"/>
        <w:jc w:val="center"/>
        <w:rPr>
          <w:rFonts w:ascii="Calibri" w:hAnsi="Calibri" w:cs="Calibri"/>
          <w:b/>
          <w:bCs/>
          <w:color w:val="000000"/>
          <w:sz w:val="24"/>
          <w:szCs w:val="24"/>
          <w:lang w:val="fr-FR"/>
        </w:rPr>
      </w:pPr>
      <w:r w:rsidRPr="00AF321E">
        <w:rPr>
          <w:rFonts w:ascii="Calibri" w:hAnsi="Calibri" w:cs="Calibri"/>
          <w:b/>
          <w:bCs/>
          <w:color w:val="000000"/>
          <w:sz w:val="24"/>
          <w:szCs w:val="24"/>
          <w:lang w:val="fr-FR"/>
        </w:rPr>
        <w:t>COMMUNICATION</w:t>
      </w:r>
      <w:bookmarkStart w:id="0" w:name="_GoBack"/>
      <w:bookmarkEnd w:id="0"/>
    </w:p>
    <w:p w14:paraId="60727D86" w14:textId="5DA3BB13" w:rsidR="00B47813" w:rsidRPr="00AF321E" w:rsidRDefault="00AF321E" w:rsidP="00BA6AD0">
      <w:pPr>
        <w:widowControl w:val="0"/>
        <w:pBdr>
          <w:top w:val="nil"/>
          <w:left w:val="nil"/>
          <w:bottom w:val="nil"/>
          <w:right w:val="nil"/>
          <w:between w:val="nil"/>
        </w:pBdr>
        <w:spacing w:line="240" w:lineRule="auto"/>
        <w:rPr>
          <w:rFonts w:ascii="Calibri" w:hAnsi="Calibri" w:cs="Calibri"/>
          <w:color w:val="000000"/>
          <w:sz w:val="24"/>
          <w:szCs w:val="24"/>
          <w:lang w:val="fr-FR"/>
        </w:rPr>
      </w:pPr>
      <w:r w:rsidRPr="00AF321E">
        <w:rPr>
          <w:rFonts w:ascii="Calibri" w:hAnsi="Calibri" w:cs="Calibri"/>
          <w:bCs/>
          <w:color w:val="000000"/>
          <w:sz w:val="24"/>
          <w:szCs w:val="24"/>
          <w:lang w:val="fr-FR"/>
        </w:rPr>
        <w:t>1. Conformément à l’art. 52 par. 2 du décret législatif n. 446/1997 ainsi que l'art. 13 paragraphe 15 de la Dl. n.201 / 2011, converti en loi n. 214/2011, ce règlement est envoyé au Ministère de l'Economie et des Finances - Département des Finances.</w:t>
      </w:r>
    </w:p>
    <w:sectPr w:rsidR="00B47813" w:rsidRPr="00AF321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33662"/>
    <w:multiLevelType w:val="hybridMultilevel"/>
    <w:tmpl w:val="2940C9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183C09"/>
    <w:multiLevelType w:val="hybridMultilevel"/>
    <w:tmpl w:val="09A2DF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B6D"/>
    <w:rsid w:val="00007078"/>
    <w:rsid w:val="00011C16"/>
    <w:rsid w:val="00015439"/>
    <w:rsid w:val="00016FBC"/>
    <w:rsid w:val="0002406E"/>
    <w:rsid w:val="00034884"/>
    <w:rsid w:val="00073B93"/>
    <w:rsid w:val="00082C43"/>
    <w:rsid w:val="000851AC"/>
    <w:rsid w:val="00104D71"/>
    <w:rsid w:val="001057D2"/>
    <w:rsid w:val="0015057D"/>
    <w:rsid w:val="001730C2"/>
    <w:rsid w:val="00175309"/>
    <w:rsid w:val="00186C35"/>
    <w:rsid w:val="001C6F8A"/>
    <w:rsid w:val="001F5F0C"/>
    <w:rsid w:val="00247750"/>
    <w:rsid w:val="0027723E"/>
    <w:rsid w:val="00297B08"/>
    <w:rsid w:val="002C7E3C"/>
    <w:rsid w:val="002D4840"/>
    <w:rsid w:val="002E1D57"/>
    <w:rsid w:val="002E31EC"/>
    <w:rsid w:val="002E6CCE"/>
    <w:rsid w:val="002F6FB2"/>
    <w:rsid w:val="00311385"/>
    <w:rsid w:val="003645B4"/>
    <w:rsid w:val="0039126A"/>
    <w:rsid w:val="00391FE1"/>
    <w:rsid w:val="003D346E"/>
    <w:rsid w:val="003F1B95"/>
    <w:rsid w:val="003F53BC"/>
    <w:rsid w:val="00400F0A"/>
    <w:rsid w:val="0045454E"/>
    <w:rsid w:val="004759A8"/>
    <w:rsid w:val="004C573B"/>
    <w:rsid w:val="005462EE"/>
    <w:rsid w:val="00583823"/>
    <w:rsid w:val="005919D0"/>
    <w:rsid w:val="005B16A7"/>
    <w:rsid w:val="005E00B7"/>
    <w:rsid w:val="00606AEB"/>
    <w:rsid w:val="00646763"/>
    <w:rsid w:val="006642EE"/>
    <w:rsid w:val="0069109B"/>
    <w:rsid w:val="006F559D"/>
    <w:rsid w:val="00737F93"/>
    <w:rsid w:val="0074319A"/>
    <w:rsid w:val="007451A0"/>
    <w:rsid w:val="00760B6D"/>
    <w:rsid w:val="00762D1C"/>
    <w:rsid w:val="00782A83"/>
    <w:rsid w:val="0082441A"/>
    <w:rsid w:val="00846578"/>
    <w:rsid w:val="00862138"/>
    <w:rsid w:val="00872EAE"/>
    <w:rsid w:val="00877330"/>
    <w:rsid w:val="008867EB"/>
    <w:rsid w:val="008A46F5"/>
    <w:rsid w:val="008E255F"/>
    <w:rsid w:val="009044A0"/>
    <w:rsid w:val="009425CC"/>
    <w:rsid w:val="009469E8"/>
    <w:rsid w:val="00950374"/>
    <w:rsid w:val="00960113"/>
    <w:rsid w:val="00983BE3"/>
    <w:rsid w:val="009877F4"/>
    <w:rsid w:val="00990B86"/>
    <w:rsid w:val="009C440C"/>
    <w:rsid w:val="009D1C02"/>
    <w:rsid w:val="00A002B1"/>
    <w:rsid w:val="00A6444D"/>
    <w:rsid w:val="00A6554C"/>
    <w:rsid w:val="00AA7AB7"/>
    <w:rsid w:val="00AC4578"/>
    <w:rsid w:val="00AD60D9"/>
    <w:rsid w:val="00AF321E"/>
    <w:rsid w:val="00B12EBC"/>
    <w:rsid w:val="00B2464A"/>
    <w:rsid w:val="00B408CA"/>
    <w:rsid w:val="00B47813"/>
    <w:rsid w:val="00B74F34"/>
    <w:rsid w:val="00B816B0"/>
    <w:rsid w:val="00B91814"/>
    <w:rsid w:val="00B96CF1"/>
    <w:rsid w:val="00BA0E10"/>
    <w:rsid w:val="00BA6AD0"/>
    <w:rsid w:val="00BB7EAA"/>
    <w:rsid w:val="00BC0F95"/>
    <w:rsid w:val="00C279AD"/>
    <w:rsid w:val="00C35EAC"/>
    <w:rsid w:val="00C9755B"/>
    <w:rsid w:val="00CB3251"/>
    <w:rsid w:val="00CC419C"/>
    <w:rsid w:val="00CD2DFB"/>
    <w:rsid w:val="00D36DBE"/>
    <w:rsid w:val="00D673A5"/>
    <w:rsid w:val="00DC5318"/>
    <w:rsid w:val="00DD4621"/>
    <w:rsid w:val="00DE39E8"/>
    <w:rsid w:val="00DF5BE5"/>
    <w:rsid w:val="00DF65E9"/>
    <w:rsid w:val="00E00F06"/>
    <w:rsid w:val="00E350E2"/>
    <w:rsid w:val="00E521F3"/>
    <w:rsid w:val="00E53E6C"/>
    <w:rsid w:val="00E71E33"/>
    <w:rsid w:val="00E72870"/>
    <w:rsid w:val="00E82082"/>
    <w:rsid w:val="00EC4FCA"/>
    <w:rsid w:val="00ED663F"/>
    <w:rsid w:val="00EF2C6B"/>
    <w:rsid w:val="00F354C8"/>
    <w:rsid w:val="00F7199C"/>
    <w:rsid w:val="00F806F3"/>
    <w:rsid w:val="00FB461B"/>
    <w:rsid w:val="00FB61A8"/>
    <w:rsid w:val="00FB7CA4"/>
    <w:rsid w:val="00FF20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0802"/>
  <w15:docId w15:val="{6BE81F90-BAAA-4CE2-AD9E-58A05202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Enfasigrassetto">
    <w:name w:val="Strong"/>
    <w:basedOn w:val="Carpredefinitoparagrafo"/>
    <w:uiPriority w:val="22"/>
    <w:qFormat/>
    <w:rsid w:val="004759A8"/>
    <w:rPr>
      <w:b/>
      <w:bCs/>
    </w:rPr>
  </w:style>
  <w:style w:type="character" w:styleId="Enfasicorsivo">
    <w:name w:val="Emphasis"/>
    <w:basedOn w:val="Carpredefinitoparagrafo"/>
    <w:uiPriority w:val="20"/>
    <w:qFormat/>
    <w:rsid w:val="00DF5BE5"/>
    <w:rPr>
      <w:i/>
      <w:iCs/>
    </w:rPr>
  </w:style>
  <w:style w:type="paragraph" w:styleId="Paragrafoelenco">
    <w:name w:val="List Paragraph"/>
    <w:basedOn w:val="Normale"/>
    <w:uiPriority w:val="34"/>
    <w:qFormat/>
    <w:rsid w:val="00C35EAC"/>
    <w:pPr>
      <w:ind w:left="720"/>
      <w:contextualSpacing/>
    </w:pPr>
  </w:style>
  <w:style w:type="paragraph" w:styleId="Testofumetto">
    <w:name w:val="Balloon Text"/>
    <w:basedOn w:val="Normale"/>
    <w:link w:val="TestofumettoCarattere"/>
    <w:uiPriority w:val="99"/>
    <w:semiHidden/>
    <w:unhideWhenUsed/>
    <w:rsid w:val="0039126A"/>
    <w:pPr>
      <w:spacing w:line="240" w:lineRule="auto"/>
    </w:pPr>
    <w:rPr>
      <w:sz w:val="18"/>
      <w:szCs w:val="18"/>
    </w:rPr>
  </w:style>
  <w:style w:type="character" w:customStyle="1" w:styleId="TestofumettoCarattere">
    <w:name w:val="Testo fumetto Carattere"/>
    <w:basedOn w:val="Carpredefinitoparagrafo"/>
    <w:link w:val="Testofumetto"/>
    <w:uiPriority w:val="99"/>
    <w:semiHidden/>
    <w:rsid w:val="003912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443454">
      <w:bodyDiv w:val="1"/>
      <w:marLeft w:val="0"/>
      <w:marRight w:val="0"/>
      <w:marTop w:val="0"/>
      <w:marBottom w:val="0"/>
      <w:divBdr>
        <w:top w:val="none" w:sz="0" w:space="0" w:color="auto"/>
        <w:left w:val="none" w:sz="0" w:space="0" w:color="auto"/>
        <w:bottom w:val="none" w:sz="0" w:space="0" w:color="auto"/>
        <w:right w:val="none" w:sz="0" w:space="0" w:color="auto"/>
      </w:divBdr>
    </w:div>
    <w:div w:id="118876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09252-BF97-4E3F-81FC-4EDEAEF8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6</Pages>
  <Words>1925</Words>
  <Characters>10973</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Quartini</dc:creator>
  <cp:lastModifiedBy>Contessa Veronica</cp:lastModifiedBy>
  <cp:revision>8</cp:revision>
  <cp:lastPrinted>2021-11-22T10:53:00Z</cp:lastPrinted>
  <dcterms:created xsi:type="dcterms:W3CDTF">2021-12-01T09:23:00Z</dcterms:created>
  <dcterms:modified xsi:type="dcterms:W3CDTF">2021-12-15T08:59:00Z</dcterms:modified>
</cp:coreProperties>
</file>