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E5" w:rsidRPr="00DF46E5" w:rsidRDefault="00DF46E5" w:rsidP="00DF46E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0" w:name="inizio"/>
      <w:bookmarkStart w:id="1" w:name="_GoBack"/>
      <w:bookmarkEnd w:id="1"/>
      <w:r w:rsidRPr="00DF46E5">
        <w:rPr>
          <w:rFonts w:ascii="Tahoma" w:eastAsia="Times New Roman" w:hAnsi="Tahoma" w:cs="Tahoma"/>
          <w:b/>
          <w:bCs/>
          <w:sz w:val="24"/>
          <w:szCs w:val="24"/>
          <w:lang w:eastAsia="it-IT"/>
        </w:rPr>
        <w:t>Decreto Legislativo 19 agosto 2005, n. 192</w:t>
      </w:r>
      <w:r w:rsidRPr="00DF46E5">
        <w:rPr>
          <w:rFonts w:ascii="Tahoma" w:eastAsia="Times New Roman" w:hAnsi="Tahoma" w:cs="Tahoma"/>
          <w:b/>
          <w:bCs/>
          <w:sz w:val="24"/>
          <w:szCs w:val="24"/>
          <w:lang w:eastAsia="it-IT"/>
        </w:rPr>
        <w:br/>
        <w:t>Attuazione della direttiva 2002/91/CE relativa al rendimento energetico nell'edilizia</w:t>
      </w:r>
      <w:r w:rsidRPr="00DF46E5">
        <w:rPr>
          <w:rFonts w:ascii="Tahoma" w:eastAsia="Times New Roman" w:hAnsi="Tahoma" w:cs="Tahoma"/>
          <w:b/>
          <w:bCs/>
          <w:sz w:val="24"/>
          <w:szCs w:val="24"/>
          <w:lang w:eastAsia="it-IT"/>
        </w:rPr>
        <w:br/>
      </w:r>
      <w:r w:rsidRPr="00DF46E5">
        <w:rPr>
          <w:rFonts w:ascii="Tahoma" w:eastAsia="Times New Roman" w:hAnsi="Tahoma" w:cs="Tahoma"/>
          <w:color w:val="008000"/>
          <w:sz w:val="20"/>
          <w:szCs w:val="20"/>
          <w:lang w:eastAsia="it-IT"/>
        </w:rPr>
        <w:t xml:space="preserve">(G.U. 23 settembre 2005, n. 222)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sz w:val="20"/>
          <w:szCs w:val="20"/>
          <w:lang w:eastAsia="it-IT"/>
        </w:rPr>
        <w:t>Titolo I - PRINCIPI GENERALI</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bookmarkStart w:id="2" w:name="01"/>
      <w:r w:rsidRPr="00DF46E5">
        <w:rPr>
          <w:rFonts w:ascii="Tahoma" w:eastAsia="Times New Roman" w:hAnsi="Tahoma" w:cs="Tahoma"/>
          <w:b/>
          <w:bCs/>
          <w:sz w:val="20"/>
          <w:szCs w:val="20"/>
          <w:lang w:eastAsia="it-IT"/>
        </w:rPr>
        <w:t>Art. 1. Finalità</w:t>
      </w:r>
      <w:bookmarkEnd w:id="2"/>
      <w:r w:rsidRPr="00DF46E5">
        <w:rPr>
          <w:rFonts w:ascii="Times New Roman" w:eastAsia="Times New Roman" w:hAnsi="Times New Roman" w:cs="Times New Roman"/>
          <w:sz w:val="24"/>
          <w:szCs w:val="24"/>
          <w:lang w:eastAsia="it-IT"/>
        </w:rPr>
        <w:br/>
      </w:r>
      <w:r w:rsidRPr="00DF46E5">
        <w:rPr>
          <w:rFonts w:ascii="Tahoma" w:eastAsia="Times New Roman" w:hAnsi="Tahoma" w:cs="Tahoma"/>
          <w:i/>
          <w:iCs/>
          <w:color w:val="FF0000"/>
          <w:sz w:val="20"/>
          <w:szCs w:val="20"/>
          <w:lang w:eastAsia="it-IT"/>
        </w:rPr>
        <w:t>(articolo così sostituito dall'art. 1, comma 1,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Il presente decreto promuove il miglioramento della prestazione energetica degli edifici tenendo conto delle condizioni locali e climatiche esterne, nonché delle prescrizioni relative al clima degli ambienti interni e all'efficacia sotto il profilo dei costi.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2. Il presente decreto definisce e integra criteri, condizioni e modalità per: </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migliorare le prestazioni energetiche degli edifici; </w:t>
      </w:r>
      <w:r w:rsidRPr="00DF46E5">
        <w:rPr>
          <w:rFonts w:ascii="Tahoma" w:eastAsia="Times New Roman" w:hAnsi="Tahoma" w:cs="Tahoma"/>
          <w:sz w:val="20"/>
          <w:szCs w:val="20"/>
          <w:lang w:eastAsia="it-IT"/>
        </w:rPr>
        <w:br/>
        <w:t xml:space="preserve">b) favorire lo sviluppo, la valorizzazione e l'integrazione delle fonti rinnovabili negli edifici; </w:t>
      </w:r>
      <w:r w:rsidRPr="00DF46E5">
        <w:rPr>
          <w:rFonts w:ascii="Tahoma" w:eastAsia="Times New Roman" w:hAnsi="Tahoma" w:cs="Tahoma"/>
          <w:sz w:val="20"/>
          <w:szCs w:val="20"/>
          <w:lang w:eastAsia="it-IT"/>
        </w:rPr>
        <w:br/>
        <w:t xml:space="preserve">b-bis) determinare i criteri generali per la certificazione della prestazione energetica degli edifici e per il trasferimento delle relative informazioni in sede di compravendita e locazione; </w:t>
      </w:r>
      <w:r w:rsidRPr="00DF46E5">
        <w:rPr>
          <w:rFonts w:ascii="Tahoma" w:eastAsia="Times New Roman" w:hAnsi="Tahoma" w:cs="Tahoma"/>
          <w:sz w:val="20"/>
          <w:szCs w:val="20"/>
          <w:lang w:eastAsia="it-IT"/>
        </w:rPr>
        <w:br/>
        <w:t xml:space="preserve">b-ter) effettuare le ispezioni periodiche degli impianti per la climatizzazione invernale ed estiva al fine di ridurre il consumo energetico e le emissioni di biossido di carbonio; </w:t>
      </w:r>
      <w:r w:rsidRPr="00DF46E5">
        <w:rPr>
          <w:rFonts w:ascii="Tahoma" w:eastAsia="Times New Roman" w:hAnsi="Tahoma" w:cs="Tahoma"/>
          <w:sz w:val="20"/>
          <w:szCs w:val="20"/>
          <w:lang w:eastAsia="it-IT"/>
        </w:rPr>
        <w:br/>
        <w:t xml:space="preserve">c) sostenere la diversificazione energetica; </w:t>
      </w:r>
      <w:r w:rsidRPr="00DF46E5">
        <w:rPr>
          <w:rFonts w:ascii="Tahoma" w:eastAsia="Times New Roman" w:hAnsi="Tahoma" w:cs="Tahoma"/>
          <w:sz w:val="20"/>
          <w:szCs w:val="20"/>
          <w:lang w:eastAsia="it-IT"/>
        </w:rPr>
        <w:br/>
        <w:t xml:space="preserve">d) promuovere la competitività dell'industria nazionale attraverso lo sviluppo tecnologico; </w:t>
      </w:r>
      <w:r w:rsidRPr="00DF46E5">
        <w:rPr>
          <w:rFonts w:ascii="Tahoma" w:eastAsia="Times New Roman" w:hAnsi="Tahoma" w:cs="Tahoma"/>
          <w:sz w:val="20"/>
          <w:szCs w:val="20"/>
          <w:lang w:eastAsia="it-IT"/>
        </w:rPr>
        <w:br/>
        <w:t xml:space="preserve">e) coniugare le opportunità offerte dagli obiettivi di efficienza energetica con lo sviluppo di materiali, di tecniche di costruzione, di apparecchiature e di tecnologie sostenibili nel settore delle costruzioni e con l'occupazione; </w:t>
      </w:r>
      <w:r w:rsidRPr="00DF46E5">
        <w:rPr>
          <w:rFonts w:ascii="Tahoma" w:eastAsia="Times New Roman" w:hAnsi="Tahoma" w:cs="Tahoma"/>
          <w:sz w:val="20"/>
          <w:szCs w:val="20"/>
          <w:lang w:eastAsia="it-IT"/>
        </w:rPr>
        <w:br/>
        <w:t xml:space="preserve">f) conseguire gli obiettivi nazionali in materia energetica e ambientale; </w:t>
      </w:r>
      <w:r w:rsidRPr="00DF46E5">
        <w:rPr>
          <w:rFonts w:ascii="Tahoma" w:eastAsia="Times New Roman" w:hAnsi="Tahoma" w:cs="Tahoma"/>
          <w:sz w:val="20"/>
          <w:szCs w:val="20"/>
          <w:lang w:eastAsia="it-IT"/>
        </w:rPr>
        <w:br/>
        <w:t xml:space="preserve">g) razionalizzare le procedure nazionali e territoriali per l'attuazione delle normative energetiche al fine di ridurre i costi complessivi, per la pubblica amministrazione e per i cittadini e per le imprese; </w:t>
      </w:r>
      <w:r w:rsidRPr="00DF46E5">
        <w:rPr>
          <w:rFonts w:ascii="Tahoma" w:eastAsia="Times New Roman" w:hAnsi="Tahoma" w:cs="Tahoma"/>
          <w:sz w:val="20"/>
          <w:szCs w:val="20"/>
          <w:lang w:eastAsia="it-IT"/>
        </w:rPr>
        <w:br/>
        <w:t>h) applicare in modo omogeneo e integrato la normativa su tutto il territorio nazionale;</w:t>
      </w:r>
      <w:r w:rsidRPr="00DF46E5">
        <w:rPr>
          <w:rFonts w:ascii="Tahoma" w:eastAsia="Times New Roman" w:hAnsi="Tahoma" w:cs="Tahoma"/>
          <w:sz w:val="20"/>
          <w:szCs w:val="20"/>
          <w:lang w:eastAsia="it-IT"/>
        </w:rPr>
        <w:br/>
        <w:t xml:space="preserve">h-bis) assicurare l'attuazione e la vigilanza sulle norme in materia di prestazione energetica degli edifici, anche attraverso la raccolta e l'elaborazione di informazioni e dati; </w:t>
      </w:r>
      <w:r w:rsidRPr="00DF46E5">
        <w:rPr>
          <w:rFonts w:ascii="Tahoma" w:eastAsia="Times New Roman" w:hAnsi="Tahoma" w:cs="Tahoma"/>
          <w:sz w:val="20"/>
          <w:szCs w:val="20"/>
          <w:lang w:eastAsia="it-IT"/>
        </w:rPr>
        <w:br/>
        <w:t>h-ter) promuovere l'uso razionale dell'energia anche attraverso l'informazione e la sensibilizzazione degli utenti finali.</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sz w:val="20"/>
          <w:szCs w:val="20"/>
          <w:lang w:eastAsia="it-IT"/>
        </w:rPr>
        <w:t xml:space="preserve">Art. </w:t>
      </w:r>
      <w:bookmarkStart w:id="3" w:name="02"/>
      <w:r w:rsidRPr="00DF46E5">
        <w:rPr>
          <w:rFonts w:ascii="Tahoma" w:eastAsia="Times New Roman" w:hAnsi="Tahoma" w:cs="Tahoma"/>
          <w:b/>
          <w:bCs/>
          <w:sz w:val="20"/>
          <w:szCs w:val="20"/>
          <w:lang w:eastAsia="it-IT"/>
        </w:rPr>
        <w:t>2. Definizioni</w:t>
      </w:r>
      <w:bookmarkEnd w:id="3"/>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0"/>
          <w:szCs w:val="20"/>
          <w:lang w:eastAsia="it-IT"/>
        </w:rPr>
      </w:pPr>
      <w:r w:rsidRPr="00DF46E5">
        <w:rPr>
          <w:rFonts w:ascii="Tahoma" w:eastAsia="Times New Roman" w:hAnsi="Tahoma" w:cs="Tahoma"/>
          <w:sz w:val="20"/>
          <w:szCs w:val="20"/>
          <w:lang w:eastAsia="it-IT"/>
        </w:rPr>
        <w:t>1. Ai fini del presente decreto si definisce:</w:t>
      </w:r>
    </w:p>
    <w:p w:rsidR="00DF46E5" w:rsidRPr="00DF46E5" w:rsidRDefault="00DF46E5" w:rsidP="00DF46E5">
      <w:pPr>
        <w:spacing w:beforeAutospacing="1" w:after="100" w:afterAutospacing="1" w:line="240" w:lineRule="auto"/>
        <w:rPr>
          <w:rFonts w:ascii="Times New Roman" w:eastAsia="Times New Roman" w:hAnsi="Times New Roman" w:cs="Times New Roman"/>
          <w:sz w:val="20"/>
          <w:szCs w:val="20"/>
          <w:lang w:eastAsia="it-IT"/>
        </w:rPr>
      </w:pPr>
      <w:r w:rsidRPr="00DF46E5">
        <w:rPr>
          <w:rFonts w:ascii="Tahoma" w:eastAsia="Times New Roman" w:hAnsi="Tahoma" w:cs="Tahoma"/>
          <w:sz w:val="20"/>
          <w:szCs w:val="20"/>
          <w:lang w:eastAsia="it-IT"/>
        </w:rPr>
        <w:t xml:space="preserve">a) «edificio» è un sistema costituito dalle strutture edilizie esterne che delimitano uno spazio di volume definito, dalle strutture interne che ripartiscono detto volume e da tutti gli impianti e dispositivi tecnologici che si trovano stabilmente al suo interno; la superficie esterna che delimita un edificio può confinare con tutti o alcuni di questi elementi: l'ambiente esterno, il terreno, altri edifici; il termine può riferirsi a un intero edificio ovvero a parti di edificio progettate o ristrutturate per essere utilizzate come unità immobiliari a sé stanti; </w:t>
      </w:r>
      <w:r w:rsidRPr="00DF46E5">
        <w:rPr>
          <w:rFonts w:ascii="Tahoma" w:eastAsia="Times New Roman" w:hAnsi="Tahoma" w:cs="Tahoma"/>
          <w:sz w:val="20"/>
          <w:szCs w:val="20"/>
          <w:lang w:eastAsia="it-IT"/>
        </w:rPr>
        <w:br/>
        <w:t xml:space="preserve">b) «edificio di nuova costruzione» è un edificio per il quale la richiesta di permesso di costruire o denuncia di inizio attività, comunque denominato, sia stata presentata successivamente alla data di entrata in vigore del presente decreto; </w:t>
      </w:r>
      <w:r w:rsidRPr="00DF46E5">
        <w:rPr>
          <w:rFonts w:ascii="Tahoma" w:eastAsia="Times New Roman" w:hAnsi="Tahoma" w:cs="Tahoma"/>
          <w:sz w:val="20"/>
          <w:szCs w:val="20"/>
          <w:lang w:eastAsia="it-IT"/>
        </w:rPr>
        <w:br/>
        <w:t>c) "prestazione energetica di un edificio": quantità annua di energia primaria effettivamente consumata o che si prevede possa essere necessaria per soddisfare, con un uso standard dell'immobile, i vari bisogni energetici dell'edificio, la climatizzazione invernale e estiva, la preparazione dell'acqua calda per usi igienici sanitari, la ventilazione e, per il settore terziario, l'illuminazione, gli impianti ascensori e scale mobili. Tale quantità viene espressa da uno o più descrittori che tengono conto del livello di isolamento dell'edificio e delle caratteristiche tecniche e di installazione degli impianti tecnici. La prestazione energetica può essere espressa in energia primaria non rinnovabile, rinnovabile, o totale come somma delle precedenti;</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(lettera così sostituita dall'art. 2, comma 1, legge n. 90 del 2013)</w:t>
      </w:r>
      <w:r w:rsidRPr="00DF46E5">
        <w:rPr>
          <w:rFonts w:ascii="Tahoma" w:eastAsia="Times New Roman" w:hAnsi="Tahoma" w:cs="Tahoma"/>
          <w:sz w:val="20"/>
          <w:szCs w:val="20"/>
          <w:lang w:eastAsia="it-IT"/>
        </w:rPr>
        <w:br/>
      </w:r>
      <w:r w:rsidRPr="00DF46E5">
        <w:rPr>
          <w:rFonts w:ascii="Tahoma" w:eastAsia="Times New Roman" w:hAnsi="Tahoma" w:cs="Tahoma"/>
          <w:sz w:val="20"/>
          <w:szCs w:val="20"/>
          <w:lang w:eastAsia="it-IT"/>
        </w:rPr>
        <w:lastRenderedPageBreak/>
        <w:t xml:space="preserve">d) </w:t>
      </w:r>
      <w:r w:rsidRPr="00DF46E5">
        <w:rPr>
          <w:rFonts w:ascii="Tahoma" w:eastAsia="Times New Roman" w:hAnsi="Tahoma" w:cs="Tahoma"/>
          <w:i/>
          <w:iCs/>
          <w:color w:val="FF0000"/>
          <w:sz w:val="20"/>
          <w:szCs w:val="20"/>
          <w:lang w:eastAsia="it-IT"/>
        </w:rPr>
        <w:t>(lettera soppressa dall'art. 18, comma 1, legge n. 90 del 2013)</w:t>
      </w:r>
      <w:r w:rsidRPr="00DF46E5">
        <w:rPr>
          <w:rFonts w:ascii="Tahoma" w:eastAsia="Times New Roman" w:hAnsi="Tahoma" w:cs="Tahoma"/>
          <w:sz w:val="20"/>
          <w:szCs w:val="20"/>
          <w:lang w:eastAsia="it-IT"/>
        </w:rPr>
        <w:br/>
        <w:t xml:space="preserve">e) </w:t>
      </w:r>
      <w:r w:rsidRPr="00DF46E5">
        <w:rPr>
          <w:rFonts w:ascii="Tahoma" w:eastAsia="Times New Roman" w:hAnsi="Tahoma" w:cs="Tahoma"/>
          <w:i/>
          <w:iCs/>
          <w:color w:val="FF0000"/>
          <w:sz w:val="20"/>
          <w:szCs w:val="20"/>
          <w:lang w:eastAsia="it-IT"/>
        </w:rPr>
        <w:t>(lettera soppressa dall'art. 18, comma 1, legge n. 90 del 2013)</w:t>
      </w:r>
      <w:r w:rsidRPr="00DF46E5">
        <w:rPr>
          <w:rFonts w:ascii="Tahoma" w:eastAsia="Times New Roman" w:hAnsi="Tahoma" w:cs="Tahoma"/>
          <w:sz w:val="20"/>
          <w:szCs w:val="20"/>
          <w:lang w:eastAsia="it-IT"/>
        </w:rPr>
        <w:br/>
        <w:t xml:space="preserve">f) </w:t>
      </w:r>
      <w:r w:rsidRPr="00DF46E5">
        <w:rPr>
          <w:rFonts w:ascii="Tahoma" w:eastAsia="Times New Roman" w:hAnsi="Tahoma" w:cs="Tahoma"/>
          <w:i/>
          <w:iCs/>
          <w:color w:val="FF0000"/>
          <w:sz w:val="20"/>
          <w:szCs w:val="20"/>
          <w:lang w:eastAsia="it-IT"/>
        </w:rPr>
        <w:t>(lettera soppressa dall'art. 18, comma 1, legge n. 90 del 2013)</w:t>
      </w:r>
      <w:r w:rsidRPr="00DF46E5">
        <w:rPr>
          <w:rFonts w:ascii="Tahoma" w:eastAsia="Times New Roman" w:hAnsi="Tahoma" w:cs="Tahoma"/>
          <w:sz w:val="20"/>
          <w:szCs w:val="20"/>
          <w:lang w:eastAsia="it-IT"/>
        </w:rPr>
        <w:br/>
        <w:t>g) «generatore di calore o caldaia» è il complesso bruciatore-caldaia che permette di trasferire al fluido termovettore il calore prodotto dalla combustione;</w:t>
      </w:r>
      <w:r w:rsidRPr="00DF46E5">
        <w:rPr>
          <w:rFonts w:ascii="Tahoma" w:eastAsia="Times New Roman" w:hAnsi="Tahoma" w:cs="Tahoma"/>
          <w:sz w:val="20"/>
          <w:szCs w:val="20"/>
          <w:lang w:eastAsia="it-IT"/>
        </w:rPr>
        <w:br/>
        <w:t xml:space="preserve">h) «potenza termica utile di un generatore di calore» è la quantità di calore trasferita nell'unità di tempo al fluido termovettore; l'unità di misura utilizzata è il kW; </w:t>
      </w:r>
      <w:r w:rsidRPr="00DF46E5">
        <w:rPr>
          <w:rFonts w:ascii="Tahoma" w:eastAsia="Times New Roman" w:hAnsi="Tahoma" w:cs="Tahoma"/>
          <w:sz w:val="20"/>
          <w:szCs w:val="20"/>
          <w:lang w:eastAsia="it-IT"/>
        </w:rPr>
        <w:br/>
        <w:t xml:space="preserve">i) «pompa di calore» è un dispositivo o un impianto che sottrae calore dall'ambiente esterno o da una sorgente di calore a bassa temperatura e lo trasferisce all'ambiente a temperatura controllata; </w:t>
      </w:r>
      <w:r w:rsidRPr="00DF46E5">
        <w:rPr>
          <w:rFonts w:ascii="Tahoma" w:eastAsia="Times New Roman" w:hAnsi="Tahoma" w:cs="Tahoma"/>
          <w:sz w:val="20"/>
          <w:szCs w:val="20"/>
          <w:lang w:eastAsia="it-IT"/>
        </w:rPr>
        <w:br/>
        <w:t xml:space="preserve">l) «valori nominali delle potenze e dei rendimenti» sono i valori di potenza massima e di rendimento di un apparecchio specificati e garantiti dal costruttore per il regime di funzionamento continuo; </w:t>
      </w:r>
      <w:r w:rsidRPr="00DF46E5">
        <w:rPr>
          <w:rFonts w:ascii="Tahoma" w:eastAsia="Times New Roman" w:hAnsi="Tahoma" w:cs="Tahoma"/>
          <w:sz w:val="20"/>
          <w:szCs w:val="20"/>
          <w:lang w:eastAsia="it-IT"/>
        </w:rPr>
        <w:br/>
        <w:t xml:space="preserve">l-bis) "attestato di prestazione energetica dell'edificio": documento, redatto nel rispetto delle norme contenute nel presente decreto e rilasciato da esperti qualificati e indipendenti che attesta la prestazione energetica di un edificio attraverso l'utilizzo di specifici descrittori e fornisce raccomandazioni per il miglioramento dell'efficienza energetica; </w:t>
      </w:r>
      <w:r w:rsidRPr="00DF46E5">
        <w:rPr>
          <w:rFonts w:ascii="Tahoma" w:eastAsia="Times New Roman" w:hAnsi="Tahoma" w:cs="Tahoma"/>
          <w:sz w:val="20"/>
          <w:szCs w:val="20"/>
          <w:lang w:eastAsia="it-IT"/>
        </w:rPr>
        <w:br/>
        <w:t xml:space="preserve">l-ter) "attestato di qualificazione energetica": il documento predisposto ed asseverato da un professionista abilitato, non necessariamente estraneo alla proprietà, alla progettazione o alla realizzazione dell'edificio, nel quale sono riportati i fabbisogni di energia primaria di calcolo, la classe di appartenenza dell'edificio, o dell'unità immobiliare, in relazione al sistema di certificazione energetica in vigore, ed i corrispondenti valori massimi ammissibili fissati dalla normativa in vigore per il caso specifico o, ove non siano fissati tali limiti, per un identico edificio di nuova costruzione; </w:t>
      </w:r>
      <w:r w:rsidRPr="00DF46E5">
        <w:rPr>
          <w:rFonts w:ascii="Tahoma" w:eastAsia="Times New Roman" w:hAnsi="Tahoma" w:cs="Tahoma"/>
          <w:sz w:val="20"/>
          <w:szCs w:val="20"/>
          <w:lang w:eastAsia="it-IT"/>
        </w:rPr>
        <w:br/>
        <w:t xml:space="preserve">l-quater) "cogenerazione": produzione simultanea, nell'ambito di un unico processo, di energia termica e di energia elettrica e/o meccanica rispondente ai requisiti di cui al decreto del Ministro dello sviluppo economico 4 agosto 2011 pubblicato nella Gazzetta Ufficiale n. 218 del 19 settembre 2011;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quinquies</w:t>
      </w:r>
      <w:proofErr w:type="spellEnd"/>
      <w:r w:rsidRPr="00DF46E5">
        <w:rPr>
          <w:rFonts w:ascii="Tahoma" w:eastAsia="Times New Roman" w:hAnsi="Tahoma" w:cs="Tahoma"/>
          <w:sz w:val="20"/>
          <w:szCs w:val="20"/>
          <w:lang w:eastAsia="it-IT"/>
        </w:rPr>
        <w:t xml:space="preserve">) "confine del sistema" o "confine energetico dell'edificio": confine che include tutte le aree di pertinenza dell'edificio, sia all'interno che all'esterno dello stesso, dove l'energia è consumata o prodotta;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sexies</w:t>
      </w:r>
      <w:proofErr w:type="spellEnd"/>
      <w:r w:rsidRPr="00DF46E5">
        <w:rPr>
          <w:rFonts w:ascii="Tahoma" w:eastAsia="Times New Roman" w:hAnsi="Tahoma" w:cs="Tahoma"/>
          <w:sz w:val="20"/>
          <w:szCs w:val="20"/>
          <w:lang w:eastAsia="it-IT"/>
        </w:rPr>
        <w:t xml:space="preserve">) "edificio adibito ad uso pubblico": edificio nel quale si svolge, in tutto o in parte, l'attività istituzionale di enti pubblici;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septies</w:t>
      </w:r>
      <w:proofErr w:type="spellEnd"/>
      <w:r w:rsidRPr="00DF46E5">
        <w:rPr>
          <w:rFonts w:ascii="Tahoma" w:eastAsia="Times New Roman" w:hAnsi="Tahoma" w:cs="Tahoma"/>
          <w:sz w:val="20"/>
          <w:szCs w:val="20"/>
          <w:lang w:eastAsia="it-IT"/>
        </w:rPr>
        <w:t xml:space="preserve">) "edificio di proprietà pubblica": edificio di proprietà dello Stato, delle regioni o degli enti locali, nonché di altri enti pubblici, anche economici ed occupati dai predetti soggetti;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octies</w:t>
      </w:r>
      <w:proofErr w:type="spellEnd"/>
      <w:r w:rsidRPr="00DF46E5">
        <w:rPr>
          <w:rFonts w:ascii="Tahoma" w:eastAsia="Times New Roman" w:hAnsi="Tahoma" w:cs="Tahoma"/>
          <w:sz w:val="20"/>
          <w:szCs w:val="20"/>
          <w:lang w:eastAsia="it-IT"/>
        </w:rPr>
        <w:t>) "edificio a energia quasi zero": edificio ad altissima prestazione energetica, calcolata conformemente alle disposizioni del presente decreto, che rispetta i requisiti definiti al decreto di cui all'</w:t>
      </w:r>
      <w:hyperlink r:id="rId7" w:anchor="04" w:history="1">
        <w:r w:rsidRPr="00DF46E5">
          <w:rPr>
            <w:rFonts w:ascii="Tahoma" w:eastAsia="Times New Roman" w:hAnsi="Tahoma" w:cs="Tahoma"/>
            <w:color w:val="0000FF"/>
            <w:sz w:val="20"/>
            <w:szCs w:val="20"/>
            <w:u w:val="single"/>
            <w:lang w:eastAsia="it-IT"/>
          </w:rPr>
          <w:t>articolo 4, comma 1</w:t>
        </w:r>
      </w:hyperlink>
      <w:r w:rsidRPr="00DF46E5">
        <w:rPr>
          <w:rFonts w:ascii="Tahoma" w:eastAsia="Times New Roman" w:hAnsi="Tahoma" w:cs="Tahoma"/>
          <w:sz w:val="20"/>
          <w:szCs w:val="20"/>
          <w:lang w:eastAsia="it-IT"/>
        </w:rPr>
        <w:t xml:space="preserve">. Il fabbisogno energetico molto basso o quasi nullo è coperto in misura significativa da energia da fonti rinnovabili, prodotta in situ;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novies</w:t>
      </w:r>
      <w:proofErr w:type="spellEnd"/>
      <w:r w:rsidRPr="00DF46E5">
        <w:rPr>
          <w:rFonts w:ascii="Tahoma" w:eastAsia="Times New Roman" w:hAnsi="Tahoma" w:cs="Tahoma"/>
          <w:sz w:val="20"/>
          <w:szCs w:val="20"/>
          <w:lang w:eastAsia="it-IT"/>
        </w:rPr>
        <w:t xml:space="preserve">) "edificio di riferimento" o "target per un edificio sottoposto a verifica progettuale, diagnosi, o altra valutazione energetica": edificio identico in termini di geometria (sagoma, volumi, superficie calpestabile, superfici degli elementi costruttivi e dei componenti), orientamento, ubicazione territoriale, destinazione d'uso e situazione al contorno, e avente caratteristiche termiche e parametri energetici predeterminati;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decies</w:t>
      </w:r>
      <w:proofErr w:type="spellEnd"/>
      <w:r w:rsidRPr="00DF46E5">
        <w:rPr>
          <w:rFonts w:ascii="Tahoma" w:eastAsia="Times New Roman" w:hAnsi="Tahoma" w:cs="Tahoma"/>
          <w:sz w:val="20"/>
          <w:szCs w:val="20"/>
          <w:lang w:eastAsia="it-IT"/>
        </w:rPr>
        <w:t xml:space="preserve">) "elemento edilizio": sistema tecnico per l'edilizia o componente dell'involucro di un edificio;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undecies</w:t>
      </w:r>
      <w:proofErr w:type="spellEnd"/>
      <w:r w:rsidRPr="00DF46E5">
        <w:rPr>
          <w:rFonts w:ascii="Tahoma" w:eastAsia="Times New Roman" w:hAnsi="Tahoma" w:cs="Tahoma"/>
          <w:sz w:val="20"/>
          <w:szCs w:val="20"/>
          <w:lang w:eastAsia="it-IT"/>
        </w:rPr>
        <w:t xml:space="preserve">) "energia consegnata o fornita": energia espressa per vettore energetico finale, fornita al confine dell'edificio agli impianti tecnici per produrre energia termica o elettrica per i servizi energetici dell'edificio;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duodecies</w:t>
      </w:r>
      <w:proofErr w:type="spellEnd"/>
      <w:r w:rsidRPr="00DF46E5">
        <w:rPr>
          <w:rFonts w:ascii="Tahoma" w:eastAsia="Times New Roman" w:hAnsi="Tahoma" w:cs="Tahoma"/>
          <w:sz w:val="20"/>
          <w:szCs w:val="20"/>
          <w:lang w:eastAsia="it-IT"/>
        </w:rPr>
        <w:t xml:space="preserve">) "energia da fonti rinnovabili": energia proveniente da fonti rinnovabili non fossili, vale a dire energia eolica, solare, aerotermica, geotermica, </w:t>
      </w:r>
      <w:proofErr w:type="spellStart"/>
      <w:r w:rsidRPr="00DF46E5">
        <w:rPr>
          <w:rFonts w:ascii="Tahoma" w:eastAsia="Times New Roman" w:hAnsi="Tahoma" w:cs="Tahoma"/>
          <w:sz w:val="20"/>
          <w:szCs w:val="20"/>
          <w:lang w:eastAsia="it-IT"/>
        </w:rPr>
        <w:t>idrotermica</w:t>
      </w:r>
      <w:proofErr w:type="spellEnd"/>
      <w:r w:rsidRPr="00DF46E5">
        <w:rPr>
          <w:rFonts w:ascii="Tahoma" w:eastAsia="Times New Roman" w:hAnsi="Tahoma" w:cs="Tahoma"/>
          <w:sz w:val="20"/>
          <w:szCs w:val="20"/>
          <w:lang w:eastAsia="it-IT"/>
        </w:rPr>
        <w:t xml:space="preserve"> e oceanica, idraulica, biomassa, gas di discarica, gas residuati dai processi di depurazione e biogas;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terdecies</w:t>
      </w:r>
      <w:proofErr w:type="spellEnd"/>
      <w:r w:rsidRPr="00DF46E5">
        <w:rPr>
          <w:rFonts w:ascii="Tahoma" w:eastAsia="Times New Roman" w:hAnsi="Tahoma" w:cs="Tahoma"/>
          <w:sz w:val="20"/>
          <w:szCs w:val="20"/>
          <w:lang w:eastAsia="it-IT"/>
        </w:rPr>
        <w:t xml:space="preserve">) "energia esportata": quantità di energia, relativa a un dato vettore energetico, generata all'interno del confine del sistema e ceduta per l'utilizzo all'esterno dello stesso confine; </w:t>
      </w:r>
      <w:r w:rsidRPr="00DF46E5">
        <w:rPr>
          <w:rFonts w:ascii="Tahoma" w:eastAsia="Times New Roman" w:hAnsi="Tahoma" w:cs="Tahoma"/>
          <w:sz w:val="20"/>
          <w:szCs w:val="20"/>
          <w:lang w:eastAsia="it-IT"/>
        </w:rPr>
        <w:br/>
        <w:t xml:space="preserve">l-quater </w:t>
      </w:r>
      <w:proofErr w:type="spellStart"/>
      <w:r w:rsidRPr="00DF46E5">
        <w:rPr>
          <w:rFonts w:ascii="Tahoma" w:eastAsia="Times New Roman" w:hAnsi="Tahoma" w:cs="Tahoma"/>
          <w:sz w:val="20"/>
          <w:szCs w:val="20"/>
          <w:lang w:eastAsia="it-IT"/>
        </w:rPr>
        <w:t>decies</w:t>
      </w:r>
      <w:proofErr w:type="spellEnd"/>
      <w:r w:rsidRPr="00DF46E5">
        <w:rPr>
          <w:rFonts w:ascii="Tahoma" w:eastAsia="Times New Roman" w:hAnsi="Tahoma" w:cs="Tahoma"/>
          <w:sz w:val="20"/>
          <w:szCs w:val="20"/>
          <w:lang w:eastAsia="it-IT"/>
        </w:rPr>
        <w:t xml:space="preserve">) "energia primaria": energia, da fonti rinnovabili e non, che non ha subito alcun processo di conversione o trasformazione;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quinquies</w:t>
      </w:r>
      <w:proofErr w:type="spellEnd"/>
      <w:r w:rsidRPr="00DF46E5">
        <w:rPr>
          <w:rFonts w:ascii="Tahoma" w:eastAsia="Times New Roman" w:hAnsi="Tahoma" w:cs="Tahoma"/>
          <w:sz w:val="20"/>
          <w:szCs w:val="20"/>
          <w:lang w:eastAsia="it-IT"/>
        </w:rPr>
        <w:t xml:space="preserve"> </w:t>
      </w:r>
      <w:proofErr w:type="spellStart"/>
      <w:r w:rsidRPr="00DF46E5">
        <w:rPr>
          <w:rFonts w:ascii="Tahoma" w:eastAsia="Times New Roman" w:hAnsi="Tahoma" w:cs="Tahoma"/>
          <w:sz w:val="20"/>
          <w:szCs w:val="20"/>
          <w:lang w:eastAsia="it-IT"/>
        </w:rPr>
        <w:t>decies</w:t>
      </w:r>
      <w:proofErr w:type="spellEnd"/>
      <w:r w:rsidRPr="00DF46E5">
        <w:rPr>
          <w:rFonts w:ascii="Tahoma" w:eastAsia="Times New Roman" w:hAnsi="Tahoma" w:cs="Tahoma"/>
          <w:sz w:val="20"/>
          <w:szCs w:val="20"/>
          <w:lang w:eastAsia="it-IT"/>
        </w:rPr>
        <w:t xml:space="preserve">) "energia prodotta in situ": energia prodotta o captata o prelevata all'interno del confine del sistema;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sexies</w:t>
      </w:r>
      <w:proofErr w:type="spellEnd"/>
      <w:r w:rsidRPr="00DF46E5">
        <w:rPr>
          <w:rFonts w:ascii="Tahoma" w:eastAsia="Times New Roman" w:hAnsi="Tahoma" w:cs="Tahoma"/>
          <w:sz w:val="20"/>
          <w:szCs w:val="20"/>
          <w:lang w:eastAsia="it-IT"/>
        </w:rPr>
        <w:t xml:space="preserve"> </w:t>
      </w:r>
      <w:proofErr w:type="spellStart"/>
      <w:r w:rsidRPr="00DF46E5">
        <w:rPr>
          <w:rFonts w:ascii="Tahoma" w:eastAsia="Times New Roman" w:hAnsi="Tahoma" w:cs="Tahoma"/>
          <w:sz w:val="20"/>
          <w:szCs w:val="20"/>
          <w:lang w:eastAsia="it-IT"/>
        </w:rPr>
        <w:t>decies</w:t>
      </w:r>
      <w:proofErr w:type="spellEnd"/>
      <w:r w:rsidRPr="00DF46E5">
        <w:rPr>
          <w:rFonts w:ascii="Tahoma" w:eastAsia="Times New Roman" w:hAnsi="Tahoma" w:cs="Tahoma"/>
          <w:sz w:val="20"/>
          <w:szCs w:val="20"/>
          <w:lang w:eastAsia="it-IT"/>
        </w:rPr>
        <w:t xml:space="preserve">) "fabbisogno annuale globale di energia primaria": quantità di energia primaria relativa a tutti i servizi considerati nella determinazione della prestazione energetica, erogata dai sistemi tecnici presenti all'interno del confine del sistema, calcolata su un intervallo temporale di un anno;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septies</w:t>
      </w:r>
      <w:proofErr w:type="spellEnd"/>
      <w:r w:rsidRPr="00DF46E5">
        <w:rPr>
          <w:rFonts w:ascii="Tahoma" w:eastAsia="Times New Roman" w:hAnsi="Tahoma" w:cs="Tahoma"/>
          <w:sz w:val="20"/>
          <w:szCs w:val="20"/>
          <w:lang w:eastAsia="it-IT"/>
        </w:rPr>
        <w:t xml:space="preserve"> </w:t>
      </w:r>
      <w:proofErr w:type="spellStart"/>
      <w:r w:rsidRPr="00DF46E5">
        <w:rPr>
          <w:rFonts w:ascii="Tahoma" w:eastAsia="Times New Roman" w:hAnsi="Tahoma" w:cs="Tahoma"/>
          <w:sz w:val="20"/>
          <w:szCs w:val="20"/>
          <w:lang w:eastAsia="it-IT"/>
        </w:rPr>
        <w:t>decies</w:t>
      </w:r>
      <w:proofErr w:type="spellEnd"/>
      <w:r w:rsidRPr="00DF46E5">
        <w:rPr>
          <w:rFonts w:ascii="Tahoma" w:eastAsia="Times New Roman" w:hAnsi="Tahoma" w:cs="Tahoma"/>
          <w:sz w:val="20"/>
          <w:szCs w:val="20"/>
          <w:lang w:eastAsia="it-IT"/>
        </w:rPr>
        <w:t xml:space="preserve">) "fabbricato": sistema costituito dalle strutture edilizie esterne, costituenti l'involucro dell'edificio, che delimitano un volume definito e dalle strutture interne di ripartizione dello stesso volume. Sono esclusi gli impianti e i dispositivi tecnologici che si trovano al suo interno;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octies</w:t>
      </w:r>
      <w:proofErr w:type="spellEnd"/>
      <w:r w:rsidRPr="00DF46E5">
        <w:rPr>
          <w:rFonts w:ascii="Tahoma" w:eastAsia="Times New Roman" w:hAnsi="Tahoma" w:cs="Tahoma"/>
          <w:sz w:val="20"/>
          <w:szCs w:val="20"/>
          <w:lang w:eastAsia="it-IT"/>
        </w:rPr>
        <w:t xml:space="preserve"> </w:t>
      </w:r>
      <w:proofErr w:type="spellStart"/>
      <w:r w:rsidRPr="00DF46E5">
        <w:rPr>
          <w:rFonts w:ascii="Tahoma" w:eastAsia="Times New Roman" w:hAnsi="Tahoma" w:cs="Tahoma"/>
          <w:sz w:val="20"/>
          <w:szCs w:val="20"/>
          <w:lang w:eastAsia="it-IT"/>
        </w:rPr>
        <w:t>decies</w:t>
      </w:r>
      <w:proofErr w:type="spellEnd"/>
      <w:r w:rsidRPr="00DF46E5">
        <w:rPr>
          <w:rFonts w:ascii="Tahoma" w:eastAsia="Times New Roman" w:hAnsi="Tahoma" w:cs="Tahoma"/>
          <w:sz w:val="20"/>
          <w:szCs w:val="20"/>
          <w:lang w:eastAsia="it-IT"/>
        </w:rPr>
        <w:t xml:space="preserve">) "fattore di conversione in energia primaria": rapporto adimensionale che indica la quantità di energia primaria impiegata per produrre un'unità di energia fornita, per un dato vettore energetico; tiene conto dell'energia necessaria per l'estrazione, il </w:t>
      </w:r>
      <w:proofErr w:type="spellStart"/>
      <w:r w:rsidRPr="00DF46E5">
        <w:rPr>
          <w:rFonts w:ascii="Tahoma" w:eastAsia="Times New Roman" w:hAnsi="Tahoma" w:cs="Tahoma"/>
          <w:sz w:val="20"/>
          <w:szCs w:val="20"/>
          <w:lang w:eastAsia="it-IT"/>
        </w:rPr>
        <w:t>processamento</w:t>
      </w:r>
      <w:proofErr w:type="spellEnd"/>
      <w:r w:rsidRPr="00DF46E5">
        <w:rPr>
          <w:rFonts w:ascii="Tahoma" w:eastAsia="Times New Roman" w:hAnsi="Tahoma" w:cs="Tahoma"/>
          <w:sz w:val="20"/>
          <w:szCs w:val="20"/>
          <w:lang w:eastAsia="it-IT"/>
        </w:rPr>
        <w:t xml:space="preserve">, lo stoccaggio, il trasporto e, nel caso </w:t>
      </w:r>
      <w:r w:rsidRPr="00DF46E5">
        <w:rPr>
          <w:rFonts w:ascii="Tahoma" w:eastAsia="Times New Roman" w:hAnsi="Tahoma" w:cs="Tahoma"/>
          <w:sz w:val="20"/>
          <w:szCs w:val="20"/>
          <w:lang w:eastAsia="it-IT"/>
        </w:rPr>
        <w:lastRenderedPageBreak/>
        <w:t xml:space="preserve">dell'energia elettrica, del rendimento medio del sistema di generazione e delle perdite medie di trasmissione del sistema elettrico nazionale e nel caso del teleriscaldamento, delle perdite medie di distribuzione della rete. Questo fattore può riferirsi all'energia primaria non rinnovabile, all'energia primaria rinnovabile o all'energia primaria totale come somma delle precedenti;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novies</w:t>
      </w:r>
      <w:proofErr w:type="spellEnd"/>
      <w:r w:rsidRPr="00DF46E5">
        <w:rPr>
          <w:rFonts w:ascii="Tahoma" w:eastAsia="Times New Roman" w:hAnsi="Tahoma" w:cs="Tahoma"/>
          <w:sz w:val="20"/>
          <w:szCs w:val="20"/>
          <w:lang w:eastAsia="it-IT"/>
        </w:rPr>
        <w:t xml:space="preserve"> </w:t>
      </w:r>
      <w:proofErr w:type="spellStart"/>
      <w:r w:rsidRPr="00DF46E5">
        <w:rPr>
          <w:rFonts w:ascii="Tahoma" w:eastAsia="Times New Roman" w:hAnsi="Tahoma" w:cs="Tahoma"/>
          <w:sz w:val="20"/>
          <w:szCs w:val="20"/>
          <w:lang w:eastAsia="it-IT"/>
        </w:rPr>
        <w:t>decies</w:t>
      </w:r>
      <w:proofErr w:type="spellEnd"/>
      <w:r w:rsidRPr="00DF46E5">
        <w:rPr>
          <w:rFonts w:ascii="Tahoma" w:eastAsia="Times New Roman" w:hAnsi="Tahoma" w:cs="Tahoma"/>
          <w:sz w:val="20"/>
          <w:szCs w:val="20"/>
          <w:lang w:eastAsia="it-IT"/>
        </w:rPr>
        <w:t xml:space="preserve">) "involucro di un edificio": elementi e componenti integrati di un edificio che ne separano gli ambienti interni dall'ambiente esterno;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vicies</w:t>
      </w:r>
      <w:proofErr w:type="spellEnd"/>
      <w:r w:rsidRPr="00DF46E5">
        <w:rPr>
          <w:rFonts w:ascii="Tahoma" w:eastAsia="Times New Roman" w:hAnsi="Tahoma" w:cs="Tahoma"/>
          <w:sz w:val="20"/>
          <w:szCs w:val="20"/>
          <w:lang w:eastAsia="it-IT"/>
        </w:rPr>
        <w:t xml:space="preserve">) "livello ottimale in funzione dei costi": livello di prestazione energetica che comporta il costo più basso durante il ciclo di vita economico stimato, dove: </w:t>
      </w:r>
    </w:p>
    <w:p w:rsidR="00DF46E5" w:rsidRPr="00DF46E5" w:rsidRDefault="00DF46E5" w:rsidP="00DF46E5">
      <w:pPr>
        <w:spacing w:beforeAutospacing="1" w:after="100" w:afterAutospacing="1" w:line="240" w:lineRule="auto"/>
        <w:rPr>
          <w:rFonts w:ascii="Times New Roman" w:eastAsia="Times New Roman" w:hAnsi="Times New Roman" w:cs="Times New Roman"/>
          <w:sz w:val="20"/>
          <w:szCs w:val="20"/>
          <w:lang w:eastAsia="it-IT"/>
        </w:rPr>
      </w:pPr>
      <w:r w:rsidRPr="00DF46E5">
        <w:rPr>
          <w:rFonts w:ascii="Tahoma" w:eastAsia="Times New Roman" w:hAnsi="Tahoma" w:cs="Tahoma"/>
          <w:sz w:val="20"/>
          <w:szCs w:val="20"/>
          <w:lang w:eastAsia="it-IT"/>
        </w:rPr>
        <w:t xml:space="preserve">1) il costo più basso è determinato tenendo conto dei costi di investimento legati all'energia, dei costi di manutenzione e di funzionamento e, se del caso, degli eventuali costi di smaltimento; </w:t>
      </w:r>
      <w:r w:rsidRPr="00DF46E5">
        <w:rPr>
          <w:rFonts w:ascii="Tahoma" w:eastAsia="Times New Roman" w:hAnsi="Tahoma" w:cs="Tahoma"/>
          <w:sz w:val="20"/>
          <w:szCs w:val="20"/>
          <w:lang w:eastAsia="it-IT"/>
        </w:rPr>
        <w:br/>
        <w:t xml:space="preserve">2) il ciclo di vita economico stimato si riferisce al ciclo di vita economico stimato rimanente di un edificio nel caso in cui siano stabiliti requisiti di prestazione energetica per l'edificio nel suo complesso oppure al ciclo di vita economico stimato di un elemento edilizio nel caso in cui siano stabiliti requisiti di prestazione energetica per gli elementi edilizi; </w:t>
      </w:r>
      <w:r w:rsidRPr="00DF46E5">
        <w:rPr>
          <w:rFonts w:ascii="Tahoma" w:eastAsia="Times New Roman" w:hAnsi="Tahoma" w:cs="Tahoma"/>
          <w:sz w:val="20"/>
          <w:szCs w:val="20"/>
          <w:lang w:eastAsia="it-IT"/>
        </w:rPr>
        <w:br/>
        <w:t xml:space="preserve">3) il livello ottimale in funzione dei costi si situa all'interno della scala di livelli di prestazione in cui l'analisi costi-benefici calcolata sul ciclo di vita economico è positiva;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0"/>
          <w:szCs w:val="20"/>
          <w:lang w:eastAsia="it-IT"/>
        </w:rPr>
      </w:pPr>
      <w:r w:rsidRPr="00DF46E5">
        <w:rPr>
          <w:rFonts w:ascii="Tahoma" w:eastAsia="Times New Roman" w:hAnsi="Tahoma" w:cs="Tahoma"/>
          <w:sz w:val="20"/>
          <w:szCs w:val="20"/>
          <w:lang w:eastAsia="it-IT"/>
        </w:rPr>
        <w:t>l-</w:t>
      </w:r>
      <w:proofErr w:type="spellStart"/>
      <w:r w:rsidRPr="00DF46E5">
        <w:rPr>
          <w:rFonts w:ascii="Tahoma" w:eastAsia="Times New Roman" w:hAnsi="Tahoma" w:cs="Tahoma"/>
          <w:sz w:val="20"/>
          <w:szCs w:val="20"/>
          <w:lang w:eastAsia="it-IT"/>
        </w:rPr>
        <w:t>vicies</w:t>
      </w:r>
      <w:proofErr w:type="spellEnd"/>
      <w:r w:rsidRPr="00DF46E5">
        <w:rPr>
          <w:rFonts w:ascii="Tahoma" w:eastAsia="Times New Roman" w:hAnsi="Tahoma" w:cs="Tahoma"/>
          <w:sz w:val="20"/>
          <w:szCs w:val="20"/>
          <w:lang w:eastAsia="it-IT"/>
        </w:rPr>
        <w:t xml:space="preserve"> semel) "norma tecnica europea": norma adottata dal Comitato europeo di normazione, dal Comitato europeo di normalizzazione elettrotecnica o dall'Istituto europeo per le norme di telecomunicazione e resa disponibile per uso pubblico;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vicies</w:t>
      </w:r>
      <w:proofErr w:type="spellEnd"/>
      <w:r w:rsidRPr="00DF46E5">
        <w:rPr>
          <w:rFonts w:ascii="Tahoma" w:eastAsia="Times New Roman" w:hAnsi="Tahoma" w:cs="Tahoma"/>
          <w:sz w:val="20"/>
          <w:szCs w:val="20"/>
          <w:lang w:eastAsia="it-IT"/>
        </w:rPr>
        <w:t xml:space="preserve"> bis) </w:t>
      </w:r>
      <w:r w:rsidRPr="00DF46E5">
        <w:rPr>
          <w:rFonts w:ascii="Tahoma" w:eastAsia="Times New Roman" w:hAnsi="Tahoma" w:cs="Tahoma"/>
          <w:i/>
          <w:iCs/>
          <w:color w:val="FF0000"/>
          <w:sz w:val="20"/>
          <w:szCs w:val="20"/>
          <w:lang w:eastAsia="it-IT"/>
        </w:rPr>
        <w:t>(soppresso)</w:t>
      </w:r>
      <w:r w:rsidRPr="00DF46E5">
        <w:rPr>
          <w:rFonts w:ascii="Tahoma" w:eastAsia="Times New Roman" w:hAnsi="Tahoma" w:cs="Tahoma"/>
          <w:b/>
          <w:bCs/>
          <w:sz w:val="20"/>
          <w:szCs w:val="20"/>
          <w:lang w:eastAsia="it-IT"/>
        </w:rPr>
        <w:br/>
      </w:r>
      <w:r w:rsidRPr="00DF46E5">
        <w:rPr>
          <w:rFonts w:ascii="Tahoma" w:eastAsia="Times New Roman" w:hAnsi="Tahoma" w:cs="Tahoma"/>
          <w:sz w:val="20"/>
          <w:szCs w:val="20"/>
          <w:lang w:eastAsia="it-IT"/>
        </w:rPr>
        <w:t>l-</w:t>
      </w:r>
      <w:proofErr w:type="spellStart"/>
      <w:r w:rsidRPr="00DF46E5">
        <w:rPr>
          <w:rFonts w:ascii="Tahoma" w:eastAsia="Times New Roman" w:hAnsi="Tahoma" w:cs="Tahoma"/>
          <w:sz w:val="20"/>
          <w:szCs w:val="20"/>
          <w:lang w:eastAsia="it-IT"/>
        </w:rPr>
        <w:t>vicies</w:t>
      </w:r>
      <w:proofErr w:type="spellEnd"/>
      <w:r w:rsidRPr="00DF46E5">
        <w:rPr>
          <w:rFonts w:ascii="Tahoma" w:eastAsia="Times New Roman" w:hAnsi="Tahoma" w:cs="Tahoma"/>
          <w:sz w:val="20"/>
          <w:szCs w:val="20"/>
          <w:lang w:eastAsia="it-IT"/>
        </w:rPr>
        <w:t xml:space="preserve"> ter) "riqualificazione energetica di un edificio" un edificio esistente è sottoposto a riqualificazione energetica quando i lavori in qualunque modo denominati, a titolo indicativo e non esaustivo: manutenzione ordinaria o straordinaria, ristrutturazione e risanamento conservativo, ricadono in tipologie diverse da quelle indicate alla lettera l-</w:t>
      </w:r>
      <w:proofErr w:type="spellStart"/>
      <w:r w:rsidRPr="00DF46E5">
        <w:rPr>
          <w:rFonts w:ascii="Tahoma" w:eastAsia="Times New Roman" w:hAnsi="Tahoma" w:cs="Tahoma"/>
          <w:sz w:val="20"/>
          <w:szCs w:val="20"/>
          <w:lang w:eastAsia="it-IT"/>
        </w:rPr>
        <w:t>vicies</w:t>
      </w:r>
      <w:proofErr w:type="spellEnd"/>
      <w:r w:rsidRPr="00DF46E5">
        <w:rPr>
          <w:rFonts w:ascii="Tahoma" w:eastAsia="Times New Roman" w:hAnsi="Tahoma" w:cs="Tahoma"/>
          <w:sz w:val="20"/>
          <w:szCs w:val="20"/>
          <w:lang w:eastAsia="it-IT"/>
        </w:rPr>
        <w:t xml:space="preserve"> quater);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vicies</w:t>
      </w:r>
      <w:proofErr w:type="spellEnd"/>
      <w:r w:rsidRPr="00DF46E5">
        <w:rPr>
          <w:rFonts w:ascii="Tahoma" w:eastAsia="Times New Roman" w:hAnsi="Tahoma" w:cs="Tahoma"/>
          <w:sz w:val="20"/>
          <w:szCs w:val="20"/>
          <w:lang w:eastAsia="it-IT"/>
        </w:rPr>
        <w:t xml:space="preserve"> quater) "ristrutturazione importante di un edificio": un</w:t>
      </w:r>
      <w:r w:rsidRPr="00DF46E5">
        <w:rPr>
          <w:rFonts w:ascii="Tahoma" w:eastAsia="Times New Roman" w:hAnsi="Tahoma" w:cs="Tahoma"/>
          <w:sz w:val="20"/>
          <w:szCs w:val="20"/>
          <w:lang w:eastAsia="it-IT"/>
        </w:rPr>
        <w:br/>
        <w:t xml:space="preserve">edificio esistente è sottoposto a ristrutturazione importante quando i lavori in qualunque modo denominati (a titolo indicativo e non esaustivo: manutenzione ordinaria o straordinaria, ristrutturazione e risanamento conservativo) insistono su oltre il 25 per cento della superficie dell'involucro dell'intero edificio, comprensivo di tutte le unità immobiliari che lo costituiscono e consistono, a titolo esemplificativo e non esaustivo, rifacimento di pareti esterne, di intonaci esterni, del tetto o dell'impermeabilizzazione delle coperture;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vicies</w:t>
      </w:r>
      <w:proofErr w:type="spellEnd"/>
      <w:r w:rsidRPr="00DF46E5">
        <w:rPr>
          <w:rFonts w:ascii="Tahoma" w:eastAsia="Times New Roman" w:hAnsi="Tahoma" w:cs="Tahoma"/>
          <w:sz w:val="20"/>
          <w:szCs w:val="20"/>
          <w:lang w:eastAsia="it-IT"/>
        </w:rPr>
        <w:t xml:space="preserve"> </w:t>
      </w:r>
      <w:proofErr w:type="spellStart"/>
      <w:r w:rsidRPr="00DF46E5">
        <w:rPr>
          <w:rFonts w:ascii="Tahoma" w:eastAsia="Times New Roman" w:hAnsi="Tahoma" w:cs="Tahoma"/>
          <w:sz w:val="20"/>
          <w:szCs w:val="20"/>
          <w:lang w:eastAsia="it-IT"/>
        </w:rPr>
        <w:t>quinquies</w:t>
      </w:r>
      <w:proofErr w:type="spellEnd"/>
      <w:r w:rsidRPr="00DF46E5">
        <w:rPr>
          <w:rFonts w:ascii="Tahoma" w:eastAsia="Times New Roman" w:hAnsi="Tahoma" w:cs="Tahoma"/>
          <w:sz w:val="20"/>
          <w:szCs w:val="20"/>
          <w:lang w:eastAsia="it-IT"/>
        </w:rPr>
        <w:t xml:space="preserve">) "sistema di climatizzazione estiva" o "impianto di condizionamento d'aria": complesso di tutti i componenti necessari a un sistema di trattamento dell'aria, attraverso il quale la temperatura è controllata o può essere abbassata;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vicies</w:t>
      </w:r>
      <w:proofErr w:type="spellEnd"/>
      <w:r w:rsidRPr="00DF46E5">
        <w:rPr>
          <w:rFonts w:ascii="Tahoma" w:eastAsia="Times New Roman" w:hAnsi="Tahoma" w:cs="Tahoma"/>
          <w:sz w:val="20"/>
          <w:szCs w:val="20"/>
          <w:lang w:eastAsia="it-IT"/>
        </w:rPr>
        <w:t xml:space="preserve"> </w:t>
      </w:r>
      <w:proofErr w:type="spellStart"/>
      <w:r w:rsidRPr="00DF46E5">
        <w:rPr>
          <w:rFonts w:ascii="Tahoma" w:eastAsia="Times New Roman" w:hAnsi="Tahoma" w:cs="Tahoma"/>
          <w:sz w:val="20"/>
          <w:szCs w:val="20"/>
          <w:lang w:eastAsia="it-IT"/>
        </w:rPr>
        <w:t>sexies</w:t>
      </w:r>
      <w:proofErr w:type="spellEnd"/>
      <w:r w:rsidRPr="00DF46E5">
        <w:rPr>
          <w:rFonts w:ascii="Tahoma" w:eastAsia="Times New Roman" w:hAnsi="Tahoma" w:cs="Tahoma"/>
          <w:sz w:val="20"/>
          <w:szCs w:val="20"/>
          <w:lang w:eastAsia="it-IT"/>
        </w:rPr>
        <w:t xml:space="preserve">) "sistema tecnico, per l'edilizia": impianto tecnologico dedicato a un servizio energetico o a una combinazione dei servizi energetici o ad assolvere a una o più funzioni connesse con i servizi energetici dell'edificio. Un sistema tecnico è suddiviso in più sottosistemi;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vicies</w:t>
      </w:r>
      <w:proofErr w:type="spellEnd"/>
      <w:r w:rsidRPr="00DF46E5">
        <w:rPr>
          <w:rFonts w:ascii="Tahoma" w:eastAsia="Times New Roman" w:hAnsi="Tahoma" w:cs="Tahoma"/>
          <w:sz w:val="20"/>
          <w:szCs w:val="20"/>
          <w:lang w:eastAsia="it-IT"/>
        </w:rPr>
        <w:t xml:space="preserve"> </w:t>
      </w:r>
      <w:proofErr w:type="spellStart"/>
      <w:r w:rsidRPr="00DF46E5">
        <w:rPr>
          <w:rFonts w:ascii="Tahoma" w:eastAsia="Times New Roman" w:hAnsi="Tahoma" w:cs="Tahoma"/>
          <w:sz w:val="20"/>
          <w:szCs w:val="20"/>
          <w:lang w:eastAsia="it-IT"/>
        </w:rPr>
        <w:t>septies</w:t>
      </w:r>
      <w:proofErr w:type="spellEnd"/>
      <w:r w:rsidRPr="00DF46E5">
        <w:rPr>
          <w:rFonts w:ascii="Tahoma" w:eastAsia="Times New Roman" w:hAnsi="Tahoma" w:cs="Tahoma"/>
          <w:sz w:val="20"/>
          <w:szCs w:val="20"/>
          <w:lang w:eastAsia="it-IT"/>
        </w:rPr>
        <w:t>) "teleriscaldamento" o "</w:t>
      </w:r>
      <w:proofErr w:type="spellStart"/>
      <w:r w:rsidRPr="00DF46E5">
        <w:rPr>
          <w:rFonts w:ascii="Tahoma" w:eastAsia="Times New Roman" w:hAnsi="Tahoma" w:cs="Tahoma"/>
          <w:sz w:val="20"/>
          <w:szCs w:val="20"/>
          <w:lang w:eastAsia="it-IT"/>
        </w:rPr>
        <w:t>teleraffrescamento</w:t>
      </w:r>
      <w:proofErr w:type="spellEnd"/>
      <w:r w:rsidRPr="00DF46E5">
        <w:rPr>
          <w:rFonts w:ascii="Tahoma" w:eastAsia="Times New Roman" w:hAnsi="Tahoma" w:cs="Tahoma"/>
          <w:sz w:val="20"/>
          <w:szCs w:val="20"/>
          <w:lang w:eastAsia="it-IT"/>
        </w:rPr>
        <w:t xml:space="preserve">": distribuzione di energia termica in forma di vapore, acqua calda o liquidi refrigerati da una o più fonti di produzione verso una pluralità di edifici o siti tramite una rete, per il riscaldamento o il raffrescamento di spazi, per processi di lavorazione e per la fornitura di acqua calda sanitaria;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duodetricies</w:t>
      </w:r>
      <w:proofErr w:type="spellEnd"/>
      <w:r w:rsidRPr="00DF46E5">
        <w:rPr>
          <w:rFonts w:ascii="Tahoma" w:eastAsia="Times New Roman" w:hAnsi="Tahoma" w:cs="Tahoma"/>
          <w:sz w:val="20"/>
          <w:szCs w:val="20"/>
          <w:lang w:eastAsia="it-IT"/>
        </w:rPr>
        <w:t xml:space="preserve">) "unità immobiliare": parte, piano o appartamento di un edificio progettati o modificati per essere usati separatamente; </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undetricies</w:t>
      </w:r>
      <w:proofErr w:type="spellEnd"/>
      <w:r w:rsidRPr="00DF46E5">
        <w:rPr>
          <w:rFonts w:ascii="Tahoma" w:eastAsia="Times New Roman" w:hAnsi="Tahoma" w:cs="Tahoma"/>
          <w:sz w:val="20"/>
          <w:szCs w:val="20"/>
          <w:lang w:eastAsia="it-IT"/>
        </w:rPr>
        <w:t>) "vettore energetico": sostanza o energia fornite dall'esterno del confine del sistema per il soddisfacimento dei fabbisogni energetici dell'edificio</w:t>
      </w:r>
      <w:r w:rsidRPr="00DF46E5">
        <w:rPr>
          <w:rFonts w:ascii="Tahoma" w:eastAsia="Times New Roman" w:hAnsi="Tahoma" w:cs="Tahoma"/>
          <w:sz w:val="20"/>
          <w:szCs w:val="20"/>
          <w:lang w:eastAsia="it-IT"/>
        </w:rPr>
        <w:br/>
        <w:t>l-</w:t>
      </w:r>
      <w:proofErr w:type="spellStart"/>
      <w:r w:rsidRPr="00DF46E5">
        <w:rPr>
          <w:rFonts w:ascii="Tahoma" w:eastAsia="Times New Roman" w:hAnsi="Tahoma" w:cs="Tahoma"/>
          <w:sz w:val="20"/>
          <w:szCs w:val="20"/>
          <w:lang w:eastAsia="it-IT"/>
        </w:rPr>
        <w:t>tricies</w:t>
      </w:r>
      <w:proofErr w:type="spellEnd"/>
      <w:r w:rsidRPr="00DF46E5">
        <w:rPr>
          <w:rFonts w:ascii="Tahoma" w:eastAsia="Times New Roman" w:hAnsi="Tahoma" w:cs="Tahoma"/>
          <w:sz w:val="20"/>
          <w:szCs w:val="20"/>
          <w:lang w:eastAsia="it-IT"/>
        </w:rPr>
        <w:t xml:space="preserve">) "impianto termico": impianto tecnologico destinato ai servizi di climatizzazione invernale o estiva degli ambienti, con o senza produzione di acqua calda sanitaria, indipendentemente dal vettore energetico utilizzato, comprendente eventuali sistemi di produzione, distribuzione e utilizzazione del calore nonché gli organi di regolarizzazione e controllo. Sono compresi negli impianti termici gli impianti individuali di riscaldamento. Non sono considerati impianti termici apparecchi quali: stufe, caminetti, apparecchi di riscaldamento localizzato ad energia radiante; tali apparecchi, se fissi, sono tuttavia assimilati agli impianti termici quando la somma delle potenze nominali del focolare degli apparecchi al servizio della singola unità immobiliare è maggiore o uguale a 5 kW. Non sono considerati impianti termici i sistemi dedicati esclusivamente alla produzione di acqua calda sanitaria al servizio di singole unità immobiliari ad uso residenziale ed assimilate. </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(lettere dalla l-bis alla l-</w:t>
      </w:r>
      <w:proofErr w:type="spellStart"/>
      <w:r w:rsidRPr="00DF46E5">
        <w:rPr>
          <w:rFonts w:ascii="Tahoma" w:eastAsia="Times New Roman" w:hAnsi="Tahoma" w:cs="Tahoma"/>
          <w:i/>
          <w:iCs/>
          <w:color w:val="FF0000"/>
          <w:sz w:val="20"/>
          <w:szCs w:val="20"/>
          <w:lang w:eastAsia="it-IT"/>
        </w:rPr>
        <w:t>tricies</w:t>
      </w:r>
      <w:proofErr w:type="spellEnd"/>
      <w:r w:rsidRPr="00DF46E5">
        <w:rPr>
          <w:rFonts w:ascii="Tahoma" w:eastAsia="Times New Roman" w:hAnsi="Tahoma" w:cs="Tahoma"/>
          <w:i/>
          <w:iCs/>
          <w:color w:val="FF0000"/>
          <w:sz w:val="20"/>
          <w:szCs w:val="20"/>
          <w:lang w:eastAsia="it-IT"/>
        </w:rPr>
        <w:t xml:space="preserve"> aggiunti dall'art. 2, comma 1,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0"/>
          <w:szCs w:val="20"/>
          <w:lang w:eastAsia="it-IT"/>
        </w:rPr>
      </w:pPr>
      <w:r w:rsidRPr="00DF46E5">
        <w:rPr>
          <w:rFonts w:ascii="Tahoma" w:eastAsia="Times New Roman" w:hAnsi="Tahoma" w:cs="Tahoma"/>
          <w:sz w:val="20"/>
          <w:szCs w:val="20"/>
          <w:lang w:eastAsia="it-IT"/>
        </w:rPr>
        <w:lastRenderedPageBreak/>
        <w:t xml:space="preserve">2. Ai fini del presente decreto si applicano, inoltre, le definizioni dell'allegato A.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bookmarkStart w:id="4" w:name="03"/>
      <w:r w:rsidRPr="00DF46E5">
        <w:rPr>
          <w:rFonts w:ascii="Tahoma" w:eastAsia="Times New Roman" w:hAnsi="Tahoma" w:cs="Tahoma"/>
          <w:b/>
          <w:bCs/>
          <w:sz w:val="20"/>
          <w:szCs w:val="20"/>
          <w:lang w:eastAsia="it-IT"/>
        </w:rPr>
        <w:t xml:space="preserve">Art. 3. </w:t>
      </w:r>
      <w:bookmarkEnd w:id="4"/>
      <w:r w:rsidRPr="00DF46E5">
        <w:rPr>
          <w:rFonts w:ascii="Tahoma" w:eastAsia="Times New Roman" w:hAnsi="Tahoma" w:cs="Tahoma"/>
          <w:b/>
          <w:bCs/>
          <w:sz w:val="20"/>
          <w:szCs w:val="20"/>
          <w:lang w:eastAsia="it-IT"/>
        </w:rPr>
        <w:t>Ambito di intervento</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(articolo così modificato dall'art. 1 del d.lgs. n. 311 del 2006)</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i/>
          <w:iCs/>
          <w:color w:val="FF0000"/>
          <w:sz w:val="20"/>
          <w:szCs w:val="20"/>
          <w:lang w:eastAsia="it-IT"/>
        </w:rPr>
        <w:t>(ai sensi dell'</w:t>
      </w:r>
      <w:hyperlink r:id="rId8" w:anchor="18" w:history="1">
        <w:r w:rsidRPr="00DF46E5">
          <w:rPr>
            <w:rFonts w:ascii="Tahoma" w:eastAsia="Times New Roman" w:hAnsi="Tahoma" w:cs="Tahoma"/>
            <w:i/>
            <w:iCs/>
            <w:color w:val="0000FF"/>
            <w:sz w:val="20"/>
            <w:szCs w:val="20"/>
            <w:u w:val="single"/>
            <w:lang w:eastAsia="it-IT"/>
          </w:rPr>
          <w:t>art. 18, comma 2, del decreto-legge n. 63 del 2013</w:t>
        </w:r>
      </w:hyperlink>
      <w:r w:rsidRPr="00DF46E5">
        <w:rPr>
          <w:rFonts w:ascii="Tahoma" w:eastAsia="Times New Roman" w:hAnsi="Tahoma" w:cs="Tahoma"/>
          <w:i/>
          <w:iCs/>
          <w:color w:val="FF0000"/>
          <w:sz w:val="20"/>
          <w:szCs w:val="20"/>
          <w:lang w:eastAsia="it-IT"/>
        </w:rPr>
        <w:t>, alla data di entrata in vigore dei decreti di cui all'</w:t>
      </w:r>
      <w:hyperlink r:id="rId9" w:anchor="04" w:history="1">
        <w:r w:rsidRPr="00DF46E5">
          <w:rPr>
            <w:rFonts w:ascii="Tahoma" w:eastAsia="Times New Roman" w:hAnsi="Tahoma" w:cs="Tahoma"/>
            <w:i/>
            <w:iCs/>
            <w:color w:val="0000FF"/>
            <w:sz w:val="20"/>
            <w:szCs w:val="20"/>
            <w:u w:val="single"/>
            <w:lang w:eastAsia="it-IT"/>
          </w:rPr>
          <w:t xml:space="preserve">art. 4, comma 1, </w:t>
        </w:r>
      </w:hyperlink>
      <w:r w:rsidRPr="00DF46E5">
        <w:rPr>
          <w:rFonts w:ascii="Tahoma" w:eastAsia="Times New Roman" w:hAnsi="Tahoma" w:cs="Tahoma"/>
          <w:i/>
          <w:iCs/>
          <w:color w:val="FF0000"/>
          <w:sz w:val="20"/>
          <w:szCs w:val="20"/>
          <w:lang w:eastAsia="it-IT"/>
        </w:rPr>
        <w:t xml:space="preserve">, sono abrogati i </w:t>
      </w:r>
      <w:hyperlink r:id="rId10" w:anchor="03" w:history="1">
        <w:r w:rsidRPr="00DF46E5">
          <w:rPr>
            <w:rFonts w:ascii="Tahoma" w:eastAsia="Times New Roman" w:hAnsi="Tahoma" w:cs="Tahoma"/>
            <w:i/>
            <w:iCs/>
            <w:color w:val="0000FF"/>
            <w:sz w:val="20"/>
            <w:szCs w:val="20"/>
            <w:u w:val="single"/>
            <w:lang w:eastAsia="it-IT"/>
          </w:rPr>
          <w:t>commi 1 e 2 del presente art. 3</w:t>
        </w:r>
      </w:hyperlink>
      <w:r w:rsidRPr="00DF46E5">
        <w:rPr>
          <w:rFonts w:ascii="Tahoma" w:eastAsia="Times New Roman" w:hAnsi="Tahoma" w:cs="Tahoma"/>
          <w:i/>
          <w:iCs/>
          <w:color w:val="FF0000"/>
          <w:sz w:val="20"/>
          <w:szCs w:val="20"/>
          <w:lang w:eastAsia="it-IT"/>
        </w:rPr>
        <w:t xml:space="preserv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Salve le esclusioni di cui al comma 3, il presente decreto si applica, ai fini del contenimento dei consumi energetici: </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alla progettazione e realizzazione di edifici di nuova costruzione e degli impianti in essi installati, di nuovi impianti installati in edifici esistenti, delle opere di ristrutturazione degli edifici e degli impianti esistenti con le modalità e le eccezioni previste ai commi 2 e 3; </w:t>
      </w:r>
      <w:r w:rsidRPr="00DF46E5">
        <w:rPr>
          <w:rFonts w:ascii="Tahoma" w:eastAsia="Times New Roman" w:hAnsi="Tahoma" w:cs="Tahoma"/>
          <w:sz w:val="20"/>
          <w:szCs w:val="20"/>
          <w:lang w:eastAsia="it-IT"/>
        </w:rPr>
        <w:br/>
        <w:t xml:space="preserve">b) all'esercizio, controllo, manutenzione e ispezione degli impianti termici degli edifici, anche preesistenti, secondo quanto previsto agli articoli 7 e 9; </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(lettera così modificata dall'art. 3, comma 1, legge n. 90 del 2013))</w:t>
      </w:r>
      <w:r w:rsidRPr="00DF46E5">
        <w:rPr>
          <w:rFonts w:ascii="Tahoma" w:eastAsia="Times New Roman" w:hAnsi="Tahoma" w:cs="Tahoma"/>
          <w:sz w:val="20"/>
          <w:szCs w:val="20"/>
          <w:lang w:eastAsia="it-IT"/>
        </w:rPr>
        <w:br/>
        <w:t>c) alla certificazione energetica degli edifici, secondo quanto previsto all'</w:t>
      </w:r>
      <w:hyperlink r:id="rId11" w:anchor="06" w:history="1">
        <w:r w:rsidRPr="00DF46E5">
          <w:rPr>
            <w:rFonts w:ascii="Tahoma" w:eastAsia="Times New Roman" w:hAnsi="Tahoma" w:cs="Tahoma"/>
            <w:color w:val="0000FF"/>
            <w:sz w:val="20"/>
            <w:szCs w:val="20"/>
            <w:u w:val="single"/>
            <w:lang w:eastAsia="it-IT"/>
          </w:rPr>
          <w:t>articolo 6</w:t>
        </w:r>
      </w:hyperlink>
      <w:r w:rsidRPr="00DF46E5">
        <w:rPr>
          <w:rFonts w:ascii="Tahoma" w:eastAsia="Times New Roman" w:hAnsi="Tahoma" w:cs="Tahoma"/>
          <w:sz w:val="20"/>
          <w:szCs w:val="20"/>
          <w:lang w:eastAsia="it-IT"/>
        </w:rPr>
        <w:t>.</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2. Nel caso di ristrutturazione di edifici esistenti, e per quanto riguarda i requisiti minimi prestazionali di cui all'articolo 4, è prevista un'applicazione graduale in relazione al tipo di intervento. A tale fine, sono previsti diversi gradi di applicazione:</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a) una applicazione integrale a tutto l'edificio nel caso di:</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ristrutturazione integrale degli elementi edilizi costituenti l'involucro di edifici esistenti di superficie utile superiore a 1.000 metri quadrati; </w:t>
      </w:r>
      <w:r w:rsidRPr="00DF46E5">
        <w:rPr>
          <w:rFonts w:ascii="Tahoma" w:eastAsia="Times New Roman" w:hAnsi="Tahoma" w:cs="Tahoma"/>
          <w:sz w:val="20"/>
          <w:szCs w:val="20"/>
          <w:lang w:eastAsia="it-IT"/>
        </w:rPr>
        <w:br/>
        <w:t>2) demolizione e ricostruzione in manutenzione straordinaria di edifici esistenti di superficie utile superiore a 1.000 metri quadrati;</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b) una applicazione integrale, ma limitata al solo ampliamento dell'edificio nel caso che lo stesso ampliamento risulti </w:t>
      </w:r>
      <w:proofErr w:type="spellStart"/>
      <w:r w:rsidRPr="00DF46E5">
        <w:rPr>
          <w:rFonts w:ascii="Tahoma" w:eastAsia="Times New Roman" w:hAnsi="Tahoma" w:cs="Tahoma"/>
          <w:sz w:val="20"/>
          <w:szCs w:val="20"/>
          <w:lang w:eastAsia="it-IT"/>
        </w:rPr>
        <w:t>volumetricamente</w:t>
      </w:r>
      <w:proofErr w:type="spellEnd"/>
      <w:r w:rsidRPr="00DF46E5">
        <w:rPr>
          <w:rFonts w:ascii="Tahoma" w:eastAsia="Times New Roman" w:hAnsi="Tahoma" w:cs="Tahoma"/>
          <w:sz w:val="20"/>
          <w:szCs w:val="20"/>
          <w:lang w:eastAsia="it-IT"/>
        </w:rPr>
        <w:t xml:space="preserve"> superiore al 20 per cento dell'intero edificio esistente; </w:t>
      </w:r>
      <w:r w:rsidRPr="00DF46E5">
        <w:rPr>
          <w:rFonts w:ascii="Tahoma" w:eastAsia="Times New Roman" w:hAnsi="Tahoma" w:cs="Tahoma"/>
          <w:sz w:val="20"/>
          <w:szCs w:val="20"/>
          <w:lang w:eastAsia="it-IT"/>
        </w:rPr>
        <w:br/>
        <w:t>c) una applicazione limitata al rispetto di specifici parametri, livelli prestazionali e prescrizioni, nel caso di interventi su edifici esistenti, quali:</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ristrutturazioni totali o parziali, manutenzione straordinaria dell'involucro edilizio e ampliamenti volumetrici all'infuori di quanto già previsto alle lettere a) e b); </w:t>
      </w:r>
      <w:r w:rsidRPr="00DF46E5">
        <w:rPr>
          <w:rFonts w:ascii="Tahoma" w:eastAsia="Times New Roman" w:hAnsi="Tahoma" w:cs="Tahoma"/>
          <w:sz w:val="20"/>
          <w:szCs w:val="20"/>
          <w:lang w:eastAsia="it-IT"/>
        </w:rPr>
        <w:br/>
        <w:t xml:space="preserve">2) nuova installazione di impianti termici in edifici esistenti o ristrutturazione degli stessi impianti; </w:t>
      </w:r>
      <w:r w:rsidRPr="00DF46E5">
        <w:rPr>
          <w:rFonts w:ascii="Tahoma" w:eastAsia="Times New Roman" w:hAnsi="Tahoma" w:cs="Tahoma"/>
          <w:sz w:val="20"/>
          <w:szCs w:val="20"/>
          <w:lang w:eastAsia="it-IT"/>
        </w:rPr>
        <w:br/>
        <w:t xml:space="preserve">3) sostituzione di generatori di calore.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0"/>
          <w:szCs w:val="20"/>
          <w:lang w:eastAsia="it-IT"/>
        </w:rPr>
      </w:pPr>
      <w:r w:rsidRPr="00DF46E5">
        <w:rPr>
          <w:rFonts w:ascii="Tahoma" w:eastAsia="Times New Roman" w:hAnsi="Tahoma" w:cs="Tahoma"/>
          <w:sz w:val="20"/>
          <w:szCs w:val="20"/>
          <w:lang w:eastAsia="it-IT"/>
        </w:rPr>
        <w:t xml:space="preserve">2-bis. Il presente decreto si applica all'edilizia pubblica e privata. </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(comma introdotto dall'art. 3, comma 1,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0"/>
          <w:szCs w:val="20"/>
          <w:lang w:eastAsia="it-IT"/>
        </w:rPr>
      </w:pPr>
      <w:r w:rsidRPr="00DF46E5">
        <w:rPr>
          <w:rFonts w:ascii="Tahoma" w:eastAsia="Times New Roman" w:hAnsi="Tahoma" w:cs="Tahoma"/>
          <w:sz w:val="20"/>
          <w:szCs w:val="20"/>
          <w:lang w:eastAsia="it-IT"/>
        </w:rPr>
        <w:t xml:space="preserve">2-ter. Il presente decreto disciplina in particolare: </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(comma introdotto dall'art. 3, comma 1, legge n. 90 del 2013)</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la metodologia per il calcolo delle prestazioni energetiche degli edifici; </w:t>
      </w:r>
      <w:r w:rsidRPr="00DF46E5">
        <w:rPr>
          <w:rFonts w:ascii="Tahoma" w:eastAsia="Times New Roman" w:hAnsi="Tahoma" w:cs="Tahoma"/>
          <w:sz w:val="20"/>
          <w:szCs w:val="20"/>
          <w:lang w:eastAsia="it-IT"/>
        </w:rPr>
        <w:br/>
        <w:t xml:space="preserve">b) le prescrizioni e i requisiti minimi in materia di prestazioni energetiche degli edifici quando sono oggetto di: </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nuova costruzione; </w:t>
      </w:r>
      <w:r w:rsidRPr="00DF46E5">
        <w:rPr>
          <w:rFonts w:ascii="Tahoma" w:eastAsia="Times New Roman" w:hAnsi="Tahoma" w:cs="Tahoma"/>
          <w:sz w:val="20"/>
          <w:szCs w:val="20"/>
          <w:lang w:eastAsia="it-IT"/>
        </w:rPr>
        <w:br/>
        <w:t xml:space="preserve">2) ristrutturazioni importanti; </w:t>
      </w:r>
      <w:r w:rsidRPr="00DF46E5">
        <w:rPr>
          <w:rFonts w:ascii="Tahoma" w:eastAsia="Times New Roman" w:hAnsi="Tahoma" w:cs="Tahoma"/>
          <w:sz w:val="20"/>
          <w:szCs w:val="20"/>
          <w:lang w:eastAsia="it-IT"/>
        </w:rPr>
        <w:br/>
        <w:t xml:space="preserve">3) riqualificazione energetica;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c) la definizione di un Piano di azione per la promozione degli edifici a "energia quasi zero"; </w:t>
      </w:r>
      <w:r w:rsidRPr="00DF46E5">
        <w:rPr>
          <w:rFonts w:ascii="Tahoma" w:eastAsia="Times New Roman" w:hAnsi="Tahoma" w:cs="Tahoma"/>
          <w:sz w:val="20"/>
          <w:szCs w:val="20"/>
          <w:lang w:eastAsia="it-IT"/>
        </w:rPr>
        <w:br/>
        <w:t xml:space="preserve">d) l'attestazione della prestazione energetica degli edifici e delle unità immobiliari; </w:t>
      </w:r>
      <w:r w:rsidRPr="00DF46E5">
        <w:rPr>
          <w:rFonts w:ascii="Tahoma" w:eastAsia="Times New Roman" w:hAnsi="Tahoma" w:cs="Tahoma"/>
          <w:sz w:val="20"/>
          <w:szCs w:val="20"/>
          <w:lang w:eastAsia="it-IT"/>
        </w:rPr>
        <w:br/>
      </w:r>
      <w:r w:rsidRPr="00DF46E5">
        <w:rPr>
          <w:rFonts w:ascii="Tahoma" w:eastAsia="Times New Roman" w:hAnsi="Tahoma" w:cs="Tahoma"/>
          <w:sz w:val="20"/>
          <w:szCs w:val="20"/>
          <w:lang w:eastAsia="it-IT"/>
        </w:rPr>
        <w:lastRenderedPageBreak/>
        <w:t xml:space="preserve">e) lo sviluppo di strumenti finanziari e la rimozione di barriere di mercato per la promozione dell'efficienza energetica degli edifici; </w:t>
      </w:r>
      <w:r w:rsidRPr="00DF46E5">
        <w:rPr>
          <w:rFonts w:ascii="Tahoma" w:eastAsia="Times New Roman" w:hAnsi="Tahoma" w:cs="Tahoma"/>
          <w:sz w:val="20"/>
          <w:szCs w:val="20"/>
          <w:lang w:eastAsia="it-IT"/>
        </w:rPr>
        <w:br/>
        <w:t xml:space="preserve">f) l'utilizzo delle fonti energetiche rinnovabili negli edifici; </w:t>
      </w:r>
      <w:r w:rsidRPr="00DF46E5">
        <w:rPr>
          <w:rFonts w:ascii="Tahoma" w:eastAsia="Times New Roman" w:hAnsi="Tahoma" w:cs="Tahoma"/>
          <w:sz w:val="20"/>
          <w:szCs w:val="20"/>
          <w:lang w:eastAsia="it-IT"/>
        </w:rPr>
        <w:br/>
        <w:t xml:space="preserve">g) la realizzazione di un sistema coordinato di ispezione periodica degli impianti termici negli edifici; </w:t>
      </w:r>
      <w:r w:rsidRPr="00DF46E5">
        <w:rPr>
          <w:rFonts w:ascii="Tahoma" w:eastAsia="Times New Roman" w:hAnsi="Tahoma" w:cs="Tahoma"/>
          <w:sz w:val="20"/>
          <w:szCs w:val="20"/>
          <w:lang w:eastAsia="it-IT"/>
        </w:rPr>
        <w:br/>
        <w:t xml:space="preserve">h) i requisiti professionali e di indipendenza degli esperti o degli organismi cui affidare l'attestazione della prestazione energetica degli edifici e l'ispezione degli impianti di climatizzazione; </w:t>
      </w:r>
      <w:r w:rsidRPr="00DF46E5">
        <w:rPr>
          <w:rFonts w:ascii="Tahoma" w:eastAsia="Times New Roman" w:hAnsi="Tahoma" w:cs="Tahoma"/>
          <w:sz w:val="20"/>
          <w:szCs w:val="20"/>
          <w:lang w:eastAsia="it-IT"/>
        </w:rPr>
        <w:br/>
        <w:t xml:space="preserve">i) la realizzazione e l'adozione di strumenti comuni allo Stato e alle regioni e province autonome per la gestione degli adempimenti a loro carico; </w:t>
      </w:r>
      <w:r w:rsidRPr="00DF46E5">
        <w:rPr>
          <w:rFonts w:ascii="Tahoma" w:eastAsia="Times New Roman" w:hAnsi="Tahoma" w:cs="Tahoma"/>
          <w:sz w:val="20"/>
          <w:szCs w:val="20"/>
          <w:lang w:eastAsia="it-IT"/>
        </w:rPr>
        <w:br/>
        <w:t xml:space="preserve">l) la promozione dell'uso razionale dell'energia anche attraverso l'informazione e la sensibilizzazione degli utenti finali, la formazione e l'aggiornamento degli operatori del settore; </w:t>
      </w:r>
      <w:r w:rsidRPr="00DF46E5">
        <w:rPr>
          <w:rFonts w:ascii="Tahoma" w:eastAsia="Times New Roman" w:hAnsi="Tahoma" w:cs="Tahoma"/>
          <w:sz w:val="20"/>
          <w:szCs w:val="20"/>
          <w:lang w:eastAsia="it-IT"/>
        </w:rPr>
        <w:br/>
        <w:t>m) la raccolta delle informazioni e delle esperienze, delle elaborazioni e degli studi necessari all'orientamento della politica energetica del settore.</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3. Sono escluse dall'applicazione del presente decreto le seguenti categorie di edifici: </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(comma così sostituito dall'art. 3, comma 1, legge n. 90 del 2013)</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gli edifici ricadenti nell'ambito della disciplina della </w:t>
      </w:r>
      <w:hyperlink r:id="rId12" w:anchor="P.02" w:history="1">
        <w:r w:rsidRPr="00DF46E5">
          <w:rPr>
            <w:rFonts w:ascii="Tahoma" w:eastAsia="Times New Roman" w:hAnsi="Tahoma" w:cs="Tahoma"/>
            <w:color w:val="0000FF"/>
            <w:sz w:val="20"/>
            <w:szCs w:val="20"/>
            <w:u w:val="single"/>
            <w:lang w:eastAsia="it-IT"/>
          </w:rPr>
          <w:t>parte seconda</w:t>
        </w:r>
      </w:hyperlink>
      <w:r w:rsidRPr="00DF46E5">
        <w:rPr>
          <w:rFonts w:ascii="Tahoma" w:eastAsia="Times New Roman" w:hAnsi="Tahoma" w:cs="Tahoma"/>
          <w:sz w:val="20"/>
          <w:szCs w:val="20"/>
          <w:lang w:eastAsia="it-IT"/>
        </w:rPr>
        <w:t xml:space="preserve"> e dell'</w:t>
      </w:r>
      <w:hyperlink r:id="rId13" w:anchor="136" w:history="1">
        <w:r w:rsidRPr="00DF46E5">
          <w:rPr>
            <w:rFonts w:ascii="Tahoma" w:eastAsia="Times New Roman" w:hAnsi="Tahoma" w:cs="Tahoma"/>
            <w:color w:val="0000FF"/>
            <w:sz w:val="20"/>
            <w:szCs w:val="20"/>
            <w:u w:val="single"/>
            <w:lang w:eastAsia="it-IT"/>
          </w:rPr>
          <w:t>articolo 136, comma 1, lettere b) e c), del decreto legislativo 22 gennaio 2004, n. 42</w:t>
        </w:r>
      </w:hyperlink>
      <w:r w:rsidRPr="00DF46E5">
        <w:rPr>
          <w:rFonts w:ascii="Tahoma" w:eastAsia="Times New Roman" w:hAnsi="Tahoma" w:cs="Tahoma"/>
          <w:sz w:val="20"/>
          <w:szCs w:val="20"/>
          <w:lang w:eastAsia="it-IT"/>
        </w:rPr>
        <w:t xml:space="preserve">, recante il codice dei beni culturali e del paesaggio, fatto salvo quanto disposto al comma 3-bis; </w:t>
      </w:r>
      <w:r w:rsidRPr="00DF46E5">
        <w:rPr>
          <w:rFonts w:ascii="Tahoma" w:eastAsia="Times New Roman" w:hAnsi="Tahoma" w:cs="Tahoma"/>
          <w:sz w:val="20"/>
          <w:szCs w:val="20"/>
          <w:lang w:eastAsia="it-IT"/>
        </w:rPr>
        <w:br/>
        <w:t xml:space="preserve">b) gli edifici industriali e artigianali quando gli ambienti sono riscaldati per esigenze del processo produttivo o utilizzando reflui energetici del processo produttivo non altrimenti utilizzabili; </w:t>
      </w:r>
      <w:r w:rsidRPr="00DF46E5">
        <w:rPr>
          <w:rFonts w:ascii="Tahoma" w:eastAsia="Times New Roman" w:hAnsi="Tahoma" w:cs="Tahoma"/>
          <w:sz w:val="20"/>
          <w:szCs w:val="20"/>
          <w:lang w:eastAsia="it-IT"/>
        </w:rPr>
        <w:br/>
        <w:t xml:space="preserve">c) edifici rurali non residenziali sprovvisti di impianti di climatizzazione; </w:t>
      </w:r>
      <w:r w:rsidRPr="00DF46E5">
        <w:rPr>
          <w:rFonts w:ascii="Tahoma" w:eastAsia="Times New Roman" w:hAnsi="Tahoma" w:cs="Tahoma"/>
          <w:sz w:val="20"/>
          <w:szCs w:val="20"/>
          <w:lang w:eastAsia="it-IT"/>
        </w:rPr>
        <w:br/>
        <w:t xml:space="preserve">d) i fabbricati isolati con una superficie utile totale inferiore a 50 metri quadrati; </w:t>
      </w:r>
      <w:r w:rsidRPr="00DF46E5">
        <w:rPr>
          <w:rFonts w:ascii="Tahoma" w:eastAsia="Times New Roman" w:hAnsi="Tahoma" w:cs="Tahoma"/>
          <w:sz w:val="20"/>
          <w:szCs w:val="20"/>
          <w:lang w:eastAsia="it-IT"/>
        </w:rPr>
        <w:br/>
        <w:t>e) gli edifici che risultano non compresi nelle categorie di edifici classificati sulla base della destinazione d'uso di cui all'</w:t>
      </w:r>
      <w:hyperlink r:id="rId14" w:anchor="03" w:history="1">
        <w:r w:rsidRPr="00DF46E5">
          <w:rPr>
            <w:rFonts w:ascii="Tahoma" w:eastAsia="Times New Roman" w:hAnsi="Tahoma" w:cs="Tahoma"/>
            <w:color w:val="0000FF"/>
            <w:sz w:val="20"/>
            <w:szCs w:val="20"/>
            <w:u w:val="single"/>
            <w:lang w:eastAsia="it-IT"/>
          </w:rPr>
          <w:t xml:space="preserve">articolo 3 del </w:t>
        </w:r>
        <w:proofErr w:type="spellStart"/>
        <w:r w:rsidRPr="00DF46E5">
          <w:rPr>
            <w:rFonts w:ascii="Tahoma" w:eastAsia="Times New Roman" w:hAnsi="Tahoma" w:cs="Tahoma"/>
            <w:color w:val="0000FF"/>
            <w:sz w:val="20"/>
            <w:szCs w:val="20"/>
            <w:u w:val="single"/>
            <w:lang w:eastAsia="it-IT"/>
          </w:rPr>
          <w:t>d.P.R.</w:t>
        </w:r>
        <w:proofErr w:type="spellEnd"/>
        <w:r w:rsidRPr="00DF46E5">
          <w:rPr>
            <w:rFonts w:ascii="Tahoma" w:eastAsia="Times New Roman" w:hAnsi="Tahoma" w:cs="Tahoma"/>
            <w:color w:val="0000FF"/>
            <w:sz w:val="20"/>
            <w:szCs w:val="20"/>
            <w:u w:val="single"/>
            <w:lang w:eastAsia="it-IT"/>
          </w:rPr>
          <w:t xml:space="preserve"> 26 agosto 1993, n. 412</w:t>
        </w:r>
      </w:hyperlink>
      <w:r w:rsidRPr="00DF46E5">
        <w:rPr>
          <w:rFonts w:ascii="Tahoma" w:eastAsia="Times New Roman" w:hAnsi="Tahoma" w:cs="Tahoma"/>
          <w:sz w:val="20"/>
          <w:szCs w:val="20"/>
          <w:lang w:eastAsia="it-IT"/>
        </w:rPr>
        <w:t xml:space="preserve">, il cui utilizzo standard non prevede l'installazione e l'impiego di sistemi tecnici </w:t>
      </w:r>
      <w:r w:rsidRPr="00DF46E5">
        <w:rPr>
          <w:rFonts w:ascii="Tahoma" w:eastAsia="Times New Roman" w:hAnsi="Tahoma" w:cs="Tahoma"/>
          <w:i/>
          <w:iCs/>
          <w:sz w:val="20"/>
          <w:szCs w:val="20"/>
          <w:lang w:eastAsia="it-IT"/>
        </w:rPr>
        <w:t>di climatizzazione</w:t>
      </w:r>
      <w:r w:rsidRPr="00DF46E5">
        <w:rPr>
          <w:rFonts w:ascii="Tahoma" w:eastAsia="Times New Roman" w:hAnsi="Tahoma" w:cs="Tahoma"/>
          <w:sz w:val="20"/>
          <w:szCs w:val="20"/>
          <w:lang w:eastAsia="it-IT"/>
        </w:rPr>
        <w:t>, quali box, cantine, autorimesse, parcheggi multipiano, depositi, strutture stagionali a protezione degli impianti sportivi, fatto salvo quanto disposto dal comma 3-ter; f) gli edifici adibiti a luoghi di culto e allo svolgimento di attività religiose.</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3-bis. Per gli edifici di cui al comma 3, lettera a), il presente decreto si applica limitatamente alle disposizioni concernenti:</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(comma introdotto dall'art. 3, comma 1, legge n. 90 del 2013)</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l'attestazione della prestazione energetica degli edifici, di cui all'articolo 6; </w:t>
      </w:r>
      <w:r w:rsidRPr="00DF46E5">
        <w:rPr>
          <w:rFonts w:ascii="Tahoma" w:eastAsia="Times New Roman" w:hAnsi="Tahoma" w:cs="Tahoma"/>
          <w:sz w:val="20"/>
          <w:szCs w:val="20"/>
          <w:lang w:eastAsia="it-IT"/>
        </w:rPr>
        <w:br/>
        <w:t xml:space="preserve">b) l' esercizio, la manutenzione e le ispezioni degli impianti tecnici, di cui all'articolo 7.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3-bis. 1. Gli edifici di cui al comma 3, lettera a), sono esclusi dall'applicazione del presente decreto ai sensi del comma 3-bis, solo nel caso in cui, previo giudizio dell'autorità competente al rilascio dell'autorizzazione ai sensi del codice di cui al </w:t>
      </w:r>
      <w:hyperlink r:id="rId15" w:history="1">
        <w:r w:rsidRPr="00DF46E5">
          <w:rPr>
            <w:rFonts w:ascii="Tahoma" w:eastAsia="Times New Roman" w:hAnsi="Tahoma" w:cs="Tahoma"/>
            <w:color w:val="0000FF"/>
            <w:sz w:val="20"/>
            <w:szCs w:val="20"/>
            <w:u w:val="single"/>
            <w:lang w:eastAsia="it-IT"/>
          </w:rPr>
          <w:t>decreto legislativo 22 gennaio 2004, n. 42</w:t>
        </w:r>
      </w:hyperlink>
      <w:r w:rsidRPr="00DF46E5">
        <w:rPr>
          <w:rFonts w:ascii="Tahoma" w:eastAsia="Times New Roman" w:hAnsi="Tahoma" w:cs="Tahoma"/>
          <w:sz w:val="20"/>
          <w:szCs w:val="20"/>
          <w:lang w:eastAsia="it-IT"/>
        </w:rPr>
        <w:t xml:space="preserve">, il rispetto delle prescrizioni implichi un'alterazione sostanziale del loro carattere o aspetto, con particolare riferimento ai profili storici, artistici e paesaggistici. </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(comma introdotto dall'art. 3, comma 1,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3-ter. Per gli edifici di cui al comma 3, lettera d), il presente decreto si applica limitatamente alle porzioni eventualmente adibite ad uffici e assimilabili, purché scorporabili ai fini della valutazione di efficienza energetica. </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(comma introdotto dall'art. 3, comma 1,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bookmarkStart w:id="5" w:name="04"/>
      <w:r w:rsidRPr="00DF46E5">
        <w:rPr>
          <w:rFonts w:ascii="Tahoma" w:eastAsia="Times New Roman" w:hAnsi="Tahoma" w:cs="Tahoma"/>
          <w:b/>
          <w:bCs/>
          <w:sz w:val="20"/>
          <w:szCs w:val="20"/>
          <w:lang w:eastAsia="it-IT"/>
        </w:rPr>
        <w:t xml:space="preserve">Art. 4. </w:t>
      </w:r>
      <w:bookmarkEnd w:id="5"/>
      <w:r w:rsidRPr="00DF46E5">
        <w:rPr>
          <w:rFonts w:ascii="Tahoma" w:eastAsia="Times New Roman" w:hAnsi="Tahoma" w:cs="Tahoma"/>
          <w:b/>
          <w:bCs/>
          <w:sz w:val="20"/>
          <w:szCs w:val="20"/>
          <w:lang w:eastAsia="it-IT"/>
        </w:rPr>
        <w:t>Adozione di criteri generali, di una metodologia di calcolo e requisiti della prestazione energetica</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0"/>
          <w:szCs w:val="20"/>
          <w:lang w:eastAsia="it-IT"/>
        </w:rPr>
      </w:pPr>
      <w:r w:rsidRPr="00DF46E5">
        <w:rPr>
          <w:rFonts w:ascii="Tahoma" w:eastAsia="Times New Roman" w:hAnsi="Tahoma" w:cs="Tahoma"/>
          <w:sz w:val="20"/>
          <w:szCs w:val="20"/>
          <w:lang w:eastAsia="it-IT"/>
        </w:rPr>
        <w:t xml:space="preserve">1. Con uno o più decreti del Ministro dello sviluppo economico, di concerto con il Ministro dell'ambiente e della tutela del territorio e del mare, il Ministro delle infrastrutture e dei trasporti e, per i profili di competenza, con il Ministro della salute e con il Ministro della difesa, acquisita l'intesa con la Conferenza unificata, sono definiti: </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(comma così sostituito dall'art. 4, comma 1, legge n. 90 del 2013)</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lastRenderedPageBreak/>
        <w:t xml:space="preserve">a) le modalità di applicazione della metodologia di calcolo delle prestazioni energetiche e l'utilizzo delle fonti rinnovabili negli edifici, in relazione ai paragrafi 1 e 2 dell'allegato I della direttiva 2010/31/UE del Parlamento europeo e del Consiglio, del 19 maggio 2010, sulla prestazione energetica nell'edilizia, tenendo conto dei seguenti criteri generali: </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la prestazione energetica degli edifici è determinata in conformità alla normativa tecnica UNI e CTI, allineate con le norme predisposte dal CEN a supporto della direttiva 2010/31/CE, su specifico mandato della Commissione europea; </w:t>
      </w:r>
      <w:r w:rsidRPr="00DF46E5">
        <w:rPr>
          <w:rFonts w:ascii="Tahoma" w:eastAsia="Times New Roman" w:hAnsi="Tahoma" w:cs="Tahoma"/>
          <w:sz w:val="20"/>
          <w:szCs w:val="20"/>
          <w:lang w:eastAsia="it-IT"/>
        </w:rPr>
        <w:br/>
        <w:t xml:space="preserve">2) il fabbisogno energetico annuale globale si calcola per singolo servizio energetico, espresso in energia primaria, su base mensile. Con le stesse modalità si determina l'energia rinnovabile prodotta all'interno del confine del sistema; </w:t>
      </w:r>
      <w:r w:rsidRPr="00DF46E5">
        <w:rPr>
          <w:rFonts w:ascii="Tahoma" w:eastAsia="Times New Roman" w:hAnsi="Tahoma" w:cs="Tahoma"/>
          <w:sz w:val="20"/>
          <w:szCs w:val="20"/>
          <w:lang w:eastAsia="it-IT"/>
        </w:rPr>
        <w:br/>
        <w:t xml:space="preserve">3) si opera la compensazione mensile tra i fabbisogni energetici e l'energia rinnovabile prodotta all'interno del confine del sistema, per vettore energetico e fino a copertura totale del corrispondente vettore energetico consumato; </w:t>
      </w:r>
      <w:r w:rsidRPr="00DF46E5">
        <w:rPr>
          <w:rFonts w:ascii="Tahoma" w:eastAsia="Times New Roman" w:hAnsi="Tahoma" w:cs="Tahoma"/>
          <w:sz w:val="20"/>
          <w:szCs w:val="20"/>
          <w:lang w:eastAsia="it-IT"/>
        </w:rPr>
        <w:br/>
        <w:t xml:space="preserve">4) ai fini della compensazione di cui al numero 3, è consentito utilizzare l'energia elettrica prodotta da fonti rinnovabili all'interno del confine del sistema ed esportata, secondo le modalità definite dai decreti di cui al presente comma;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b) l'applicazione di prescrizioni e requisiti minimi, aggiornati ogni cinque anni, in materia di prestazioni energetiche degli edifici e unità immobiliari, siano essi di nuova costruzione, oggetto di ristrutturazioni importanti o di riqualificazioni energetiche, sulla base dell'applicazione della metodologia comparativa di cui all'articolo 5 della direttiva 2010/31/UE, secondo i seguenti criteri generali: </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i requisiti minimi rispettano le valutazioni tecniche ed economiche di convenienza, fondate sull'analisi costi benefici del ciclo di vita economico degli edifici; </w:t>
      </w:r>
      <w:r w:rsidRPr="00DF46E5">
        <w:rPr>
          <w:rFonts w:ascii="Tahoma" w:eastAsia="Times New Roman" w:hAnsi="Tahoma" w:cs="Tahoma"/>
          <w:sz w:val="20"/>
          <w:szCs w:val="20"/>
          <w:lang w:eastAsia="it-IT"/>
        </w:rPr>
        <w:br/>
        <w:t xml:space="preserve">2) in caso di nuova costruzione e di ristrutturazione importante, i requisiti sono determinati con l'utilizzo dell' "edificio di riferimento", in funzione della tipologia edilizia e delle fasce climatiche; </w:t>
      </w:r>
      <w:r w:rsidRPr="00DF46E5">
        <w:rPr>
          <w:rFonts w:ascii="Tahoma" w:eastAsia="Times New Roman" w:hAnsi="Tahoma" w:cs="Tahoma"/>
          <w:sz w:val="20"/>
          <w:szCs w:val="20"/>
          <w:lang w:eastAsia="it-IT"/>
        </w:rPr>
        <w:br/>
        <w:t xml:space="preserve">3) per le verifiche necessarie a garantire il rispetto della qualità energetica prescritta, sono previsti dei parametri specifici del fabbricato, in termini di indici di prestazione termica e di </w:t>
      </w:r>
      <w:proofErr w:type="spellStart"/>
      <w:r w:rsidRPr="00DF46E5">
        <w:rPr>
          <w:rFonts w:ascii="Tahoma" w:eastAsia="Times New Roman" w:hAnsi="Tahoma" w:cs="Tahoma"/>
          <w:sz w:val="20"/>
          <w:szCs w:val="20"/>
          <w:lang w:eastAsia="it-IT"/>
        </w:rPr>
        <w:t>trasmittanze</w:t>
      </w:r>
      <w:proofErr w:type="spellEnd"/>
      <w:r w:rsidRPr="00DF46E5">
        <w:rPr>
          <w:rFonts w:ascii="Tahoma" w:eastAsia="Times New Roman" w:hAnsi="Tahoma" w:cs="Tahoma"/>
          <w:sz w:val="20"/>
          <w:szCs w:val="20"/>
          <w:lang w:eastAsia="it-IT"/>
        </w:rPr>
        <w:t xml:space="preserve">, e parametri complessivi, in termini di indici di prestazione energetica globale, espressi sia in energia primaria totale che in energia primaria non rinnovabile.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0"/>
          <w:szCs w:val="20"/>
          <w:lang w:eastAsia="it-IT"/>
        </w:rPr>
      </w:pPr>
      <w:r w:rsidRPr="00DF46E5">
        <w:rPr>
          <w:rFonts w:ascii="Tahoma" w:eastAsia="Times New Roman" w:hAnsi="Tahoma" w:cs="Tahoma"/>
          <w:sz w:val="20"/>
          <w:szCs w:val="20"/>
          <w:lang w:eastAsia="it-IT"/>
        </w:rPr>
        <w:t xml:space="preserve">1-bis. Con uno o più decreti del Presidente della Repubblica ai sensi dell'articolo 17, comma 1, della legge 23 agosto 1988, n. 400, sono aggiornate, in relazione all'articolo 8 e agli articoli da 14 a 17 della direttiva 2010/31/UE, le modalità di progettazione, installazione, esercizio, manutenzione e ispezione degli impianti termici per la climatizzazione invernale ed estiva degli edifici, nonché i requisiti professionali e i criteri di accreditamento per assicurare la qualificazione e l'indipendenza degli esperti e degli organismi a cui affidare l'attestazione della prestazione energetica degli edifici e l'ispezione degli impianti di climatizzazione e la realizzazione di un sistema informativo coordinato per la gestione dei rapporti tecnici di ispezione e degli attestati di prestazione energetica. Per le attività propedeutiche all'emanazione dei decreti di cui al primo periodo, di competenza del Ministero dello sviluppo economico, quest'ultimo può avvalersi delle competenze dell'ENEA. Con gli stessi decreti, sono individuate modalità di progettazione, installazione e manutenzione di sistemi di controllo attivo, come i sistemi di automazione, controllo e monitoraggio, finalizzati al risparmio energetico. </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(comma introdotto dall'art. 4, comma 1,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0"/>
          <w:szCs w:val="20"/>
          <w:lang w:eastAsia="it-IT"/>
        </w:rPr>
      </w:pPr>
      <w:r w:rsidRPr="00DF46E5">
        <w:rPr>
          <w:rFonts w:ascii="Tahoma" w:eastAsia="Times New Roman" w:hAnsi="Tahoma" w:cs="Tahoma"/>
          <w:sz w:val="20"/>
          <w:szCs w:val="20"/>
          <w:lang w:eastAsia="it-IT"/>
        </w:rPr>
        <w:t>2. I decreti di cui al comma 1-bis sono adottati su proposta del Ministro delle attività produttive, di concerto con il Ministro delle infrastrutture e dei trasporti e con il Ministro dell'ambiente e della tutela del territorio e, per i profili di competenza, con il Ministro della difesa, acquisita 1'intesa con la Conferenza unificata, sentiti il Consiglio nazionale delle ricerche, di seguito denominato CNR, l'Ente per le nuove tecnologie l'energia e l'ambiente, di seguito denominato ENEA, il Consiglio nazionale consumatori e utenti, di seguito denominato CNCU.</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(comma così modificato dall'art. 4, comma 1,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sz w:val="20"/>
          <w:szCs w:val="20"/>
          <w:lang w:eastAsia="it-IT"/>
        </w:rPr>
        <w:t>Art.</w:t>
      </w:r>
      <w:bookmarkStart w:id="6" w:name="04-bis"/>
      <w:r w:rsidRPr="00DF46E5">
        <w:rPr>
          <w:rFonts w:ascii="Tahoma" w:eastAsia="Times New Roman" w:hAnsi="Tahoma" w:cs="Tahoma"/>
          <w:b/>
          <w:bCs/>
          <w:sz w:val="20"/>
          <w:szCs w:val="20"/>
          <w:lang w:eastAsia="it-IT"/>
        </w:rPr>
        <w:t xml:space="preserve"> 4-bis</w:t>
      </w:r>
      <w:bookmarkEnd w:id="6"/>
      <w:r w:rsidRPr="00DF46E5">
        <w:rPr>
          <w:rFonts w:ascii="Tahoma" w:eastAsia="Times New Roman" w:hAnsi="Tahoma" w:cs="Tahoma"/>
          <w:b/>
          <w:bCs/>
          <w:sz w:val="20"/>
          <w:szCs w:val="20"/>
          <w:lang w:eastAsia="it-IT"/>
        </w:rPr>
        <w:t>. Edifici ad energia quasi zero</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(articolo introdotto dall'art. 5 della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lastRenderedPageBreak/>
        <w:t xml:space="preserve">1. A partire dal 31 dicembre 2018, gli edifici di nuova costruzione occupati da pubbliche amministrazioni e di proprietà di queste ultime, ivi compresi gli edifici scolastici, devono essere edifici a energia quasi zero. Dal 1° gennaio 2021 la predetta disposizione è estesa a tutti gli edifici di nuova costruzione.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2. Entro il 30 giugno 2014, con decreto del Ministro dello sviluppo economico, di concerto con i Ministri per la pubblica amministrazione e la semplificazione, della coesione territoriale, dell'economia e delle finanze, delle infrastrutture e dei trasporti, dell'ambiente e della tutela del territorio e del mare e con il Ministro della salute e il Ministro dell'istruzione, dell'università e della ricerca, ognuno per i profili di competenza, sentita la Conferenza unificata, è definito il Piano d'azione destinato ad aumentare il numero di edifici a energia quasi zero. Tale Piano, che può includere obiettivi differenziati per tipologia edilizia, è trasmesso alla Commissione europea.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3. Il Piano d'azione di cui al comma 2 comprende, tra l'altro, i seguenti elementi: </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l'applicazione della definizione di edifici a energia quasi zero alle diverse tipologie di edifici e indicatori numerici del consumo di energia primaria, espresso in kWh/m² anno; </w:t>
      </w:r>
      <w:r w:rsidRPr="00DF46E5">
        <w:rPr>
          <w:rFonts w:ascii="Tahoma" w:eastAsia="Times New Roman" w:hAnsi="Tahoma" w:cs="Tahoma"/>
          <w:sz w:val="20"/>
          <w:szCs w:val="20"/>
          <w:lang w:eastAsia="it-IT"/>
        </w:rPr>
        <w:br/>
        <w:t xml:space="preserve">b) le politiche e le misure finanziarie o di altro tipo previste per promuovere gli edifici a energia quasi zero, comprese le informazioni relative alle misure nazionali previste per l'integrazione delle fonti rinnovabili negli edifici, in attuazione della direttiva 2009/28/CE, tenendo conto dell'esigenza prioritaria di contenere il consumo del territorio; </w:t>
      </w:r>
      <w:r w:rsidRPr="00DF46E5">
        <w:rPr>
          <w:rFonts w:ascii="Tahoma" w:eastAsia="Times New Roman" w:hAnsi="Tahoma" w:cs="Tahoma"/>
          <w:sz w:val="20"/>
          <w:szCs w:val="20"/>
          <w:lang w:eastAsia="it-IT"/>
        </w:rPr>
        <w:br/>
        <w:t xml:space="preserve">c) l'individuazione, sulla base dell'analisi costi-benefici sul costo di vita economico, di casi specifici per i quali non si applica quanto disposto al comma 1 </w:t>
      </w:r>
      <w:r w:rsidRPr="00DF46E5">
        <w:rPr>
          <w:rFonts w:ascii="Tahoma" w:eastAsia="Times New Roman" w:hAnsi="Tahoma" w:cs="Tahoma"/>
          <w:sz w:val="20"/>
          <w:szCs w:val="20"/>
          <w:lang w:eastAsia="it-IT"/>
        </w:rPr>
        <w:br/>
        <w:t xml:space="preserve">d) gli obiettivi intermedi di miglioramento della prestazione energetica degli edifici di nuova costruzione entro il 2015, in funzione dell'attuazione del comma 1.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sz w:val="20"/>
          <w:szCs w:val="20"/>
          <w:lang w:eastAsia="it-IT"/>
        </w:rPr>
        <w:t>Art.</w:t>
      </w:r>
      <w:bookmarkStart w:id="7" w:name="04-ter"/>
      <w:r w:rsidRPr="00DF46E5">
        <w:rPr>
          <w:rFonts w:ascii="Tahoma" w:eastAsia="Times New Roman" w:hAnsi="Tahoma" w:cs="Tahoma"/>
          <w:b/>
          <w:bCs/>
          <w:sz w:val="20"/>
          <w:szCs w:val="20"/>
          <w:lang w:eastAsia="it-IT"/>
        </w:rPr>
        <w:t xml:space="preserve"> 4-ter</w:t>
      </w:r>
      <w:bookmarkEnd w:id="7"/>
      <w:r w:rsidRPr="00DF46E5">
        <w:rPr>
          <w:rFonts w:ascii="Tahoma" w:eastAsia="Times New Roman" w:hAnsi="Tahoma" w:cs="Tahoma"/>
          <w:b/>
          <w:bCs/>
          <w:sz w:val="20"/>
          <w:szCs w:val="20"/>
          <w:lang w:eastAsia="it-IT"/>
        </w:rPr>
        <w:t>. Strumenti finanziari e superamento delle barriere di mercato</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(articolo introdotto dall'art. 5 della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Gli incentivi adottati dallo Stato, dalle regioni e dagli enti locali per promuovere l'efficienza energetica degli edifici, a qualsiasi titolo previsti, sono concessi nel rispetto di requisiti di efficienza commisurati alla tipologia, al tipo di utilizzo e contesto in cui è inserito l'immobile, nonché all'entità dell'intervento.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2. Al fine di promuovere la realizzazione di servizi energetici e di misure di incremento dell'efficienza energetica degli edifici di proprietà pubblica, con particolare attenzione agli edifici scolastici e agli ospedali, anche attraverso le ESCO, il ricorso a forme di partenariato tra pubblico e privato, società private appositamente costituite o lo strumento del finanziamento tramite terzi, il fondo di garanzia cui all'</w:t>
      </w:r>
      <w:hyperlink r:id="rId16" w:anchor="22" w:history="1">
        <w:r w:rsidRPr="00DF46E5">
          <w:rPr>
            <w:rFonts w:ascii="Tahoma" w:eastAsia="Times New Roman" w:hAnsi="Tahoma" w:cs="Tahoma"/>
            <w:color w:val="0000FF"/>
            <w:sz w:val="20"/>
            <w:szCs w:val="20"/>
            <w:u w:val="single"/>
            <w:lang w:eastAsia="it-IT"/>
          </w:rPr>
          <w:t>articolo 22, comma 4, del decreto legislativo 3 marzo 2011, n. 28</w:t>
        </w:r>
      </w:hyperlink>
      <w:r w:rsidRPr="00DF46E5">
        <w:rPr>
          <w:rFonts w:ascii="Tahoma" w:eastAsia="Times New Roman" w:hAnsi="Tahoma" w:cs="Tahoma"/>
          <w:sz w:val="20"/>
          <w:szCs w:val="20"/>
          <w:lang w:eastAsia="it-IT"/>
        </w:rPr>
        <w:t>, è utilizzato anche per il sostegno della realizzazione di progetti di miglioramento dell'efficienza energetica nell'edilizia pubblica ivi inclusa</w:t>
      </w:r>
      <w:r w:rsidRPr="00DF46E5">
        <w:rPr>
          <w:rFonts w:ascii="Tahoma" w:eastAsia="Times New Roman" w:hAnsi="Tahoma" w:cs="Tahoma"/>
          <w:sz w:val="20"/>
          <w:szCs w:val="20"/>
          <w:lang w:eastAsia="it-IT"/>
        </w:rPr>
        <w:br/>
        <w:t xml:space="preserve">l'attestazione della prestazione energetica dell'intervento successiva a tale realizzazione, entro i limiti delle risorse del fondo stesso. La dotazione del fondo è incrementata attraverso i proventi delle aste delle quote di emissione di CO2 di cui all'articolo 19 del decreto legislativo 13 marzo 2013, n. 30, destinati ai progetti energetico ambientali, con le modalità e nei limiti di cui ai commi 3 e 6 dello stesso articolo 19. Con il decreto di cui all'articolo 22, comma 5, del decreto legislativo 3 marzo 2011, n. 28, sono definite le modalità di gestione e accesso del fondo stesso.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3. L'Agenzia nazionale per le nuove tecnologie, l'energia e lo sviluppo economico sostenibile - ENEA, entro 90 giorni dalla data di entrata in vigore della presente disposizione, mette a disposizione un contratto-tipo per il miglioramento del rendimento energetico dell'edificio, analogo al contratto di rendimento energetico europeo EPC, che individui e misuri gli elementi a garanzia del risultato e che promuova la finanziabilità delle iniziative, sulla base del modello contrattuale previsto all'articolo 7, comma 12, del decreto del Ministro dello sviluppo economico 28 dicembre 2012. recante disposizioni in materia di incentivazione della produzione di energia termica da fonti rinnovabili ed interventi di efficienza energetica di piccole dimensioni, pubblicato nel supplemento ordinario alla Gazzetta Ufficiale n. 1 del 2 gennaio 2013.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4. Entro il 31 dicembre 2013 2014 il Ministero dello sviluppo economico, sentito il Ministero dell'ambiente e della tutela del territorio e del mare e la Conferenza unificata, redige un elenco delle misure finanziarie atte a favorire l'efficienza energetica negli edifici e la transizione verso gli edifici a energia quasi zero. Tale elenco è </w:t>
      </w:r>
      <w:r w:rsidRPr="00DF46E5">
        <w:rPr>
          <w:rFonts w:ascii="Tahoma" w:eastAsia="Times New Roman" w:hAnsi="Tahoma" w:cs="Tahoma"/>
          <w:sz w:val="20"/>
          <w:szCs w:val="20"/>
          <w:lang w:eastAsia="it-IT"/>
        </w:rPr>
        <w:lastRenderedPageBreak/>
        <w:t>aggiornato ogni tre anni e inviato alla Commissione nell'ambito del Piano d'azione nazionale per l'efficienza energetica di cui all'articolo 24, paragrafo 2, della direttiva 2012/27/UE.</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bookmarkStart w:id="8" w:name="05"/>
      <w:r w:rsidRPr="00DF46E5">
        <w:rPr>
          <w:rFonts w:ascii="Tahoma" w:eastAsia="Times New Roman" w:hAnsi="Tahoma" w:cs="Tahoma"/>
          <w:b/>
          <w:bCs/>
          <w:sz w:val="20"/>
          <w:szCs w:val="20"/>
          <w:lang w:eastAsia="it-IT"/>
        </w:rPr>
        <w:t xml:space="preserve">Art. 5. </w:t>
      </w:r>
      <w:bookmarkEnd w:id="8"/>
      <w:r w:rsidRPr="00DF46E5">
        <w:rPr>
          <w:rFonts w:ascii="Tahoma" w:eastAsia="Times New Roman" w:hAnsi="Tahoma" w:cs="Tahoma"/>
          <w:b/>
          <w:bCs/>
          <w:sz w:val="20"/>
          <w:szCs w:val="20"/>
          <w:lang w:eastAsia="it-IT"/>
        </w:rPr>
        <w:t>Meccanismi di cooperazione</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(articolo abrogato dall'art. 18, comma 1,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sz w:val="20"/>
          <w:szCs w:val="20"/>
          <w:lang w:eastAsia="it-IT"/>
        </w:rPr>
        <w:t>Art. 6. Attestato di prestazione energetica, rilascio e affissione</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(articolo così sostituito dall'art. 6 della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A decorrere dalla data di entrata in vigore della presente disposizione, l'attestato di prestazione energetica degli edifici è rilasciato per edifici o le unità immobiliari costruiti, venduti o locati ad un nuovo locatario e per gli edifici indicati al comma 6. Gli edifici di nuova costruzione e quelli sottoposti a ristrutturazioni importanti, sono dotati di un attestato di prestazione energetica prima del rilascio del certificato di agibilità. Nel caso di nuovo edificio, l'attestato è prodotto a cura del costruttore, sia esso committente della costruzione o società di costruzione che opera direttamente. Nel caso di attestazione della prestazione degli edifici esistenti, ove previsto dal presente decreto, l'attestato è prodotto a cura del proprietario dell'immobile.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2. Nel caso di vendita, di trasferimento di immobili a titolo gratuito o di nuova locazione di edifici o unità immobiliari, ove l'edificio o l'unità non ne sia già dotato, il proprietario è tenuto a produrre l'attestato di prestazione energetica di cui al comma 1. In tutti i casi, il proprietario deve rendere disponibile l'attestato di prestazione energetica al potenziale acquirente o al nuovo locatario all'avvio delle rispettive trattative e consegnarlo alla fine delle medesime; in caso di vendita o locazione di un edificio prima della sua costruzione, il venditore o locatario fornisce evidenza della futura prestazione energetica dell'edificio e produce l'attestato di prestazione energetica entro quindici giorni dalla richiesta di rilascio del certificato di agibilità.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3. Nei contratti di vendita negli atti di trasferimento di immobili a titolo gratuito o nei nuovi contratti di locazione di edifici o di singole unità immobiliari è inserita apposita clausola con la quale l'acquirente o il conduttore danno atto di aver ricevuto le informazioni e la documentazione, comprensiva dell'attestato, in ordine alla attestazione della prestazione energetica degli edifici.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3-bis. L'attestato di prestazione energetica deve essere allegato al contratto di vendita, agli atti di trasferimento di immobili a titolo gratuito o ai nuovi contratti di locazione, pena la nullità degli stessi contratti.</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4. L'attestazione della prestazione energetica può riferirsi a una o più unità immobiliari facenti parte di un medesimo edificio. L'attestazione di prestazione energetica riferita a più unità immobiliari può essere prodotta solo qualora esse abbiano la</w:t>
      </w:r>
      <w:r w:rsidRPr="00DF46E5">
        <w:rPr>
          <w:rFonts w:ascii="Tahoma" w:eastAsia="Times New Roman" w:hAnsi="Tahoma" w:cs="Tahoma"/>
          <w:sz w:val="20"/>
          <w:szCs w:val="20"/>
          <w:lang w:eastAsia="it-IT"/>
        </w:rPr>
        <w:br/>
        <w:t xml:space="preserve">medesima destinazione d'uso, la medesima situazione al contorno, il medesimo orientamento e la medesima geometria e siano servite, qualora presente, dal medesimo impianto termico destinato alla climatizzazione invernale e, qualora presente, dal medesimo sistema di climatizzazione estiva.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5. L'attestato di prestazione energetica di cui al comma 1 ha una validità temporale massima di dieci anni a partire dal suo rilascio ed è aggiornato a ogni intervento di ristrutturazione o riqualificazione che modifichi la classe energetica dell'edificio o dell'unità immobiliare. La validità temporale massima è subordinata al rispetto delle prescrizioni per le operazioni di controllo di efficienza energetica dei sistemi tecnici dell'edificio, in particolare per gli impianti termici, comprese le eventuali necessità di adeguamento, previste dai regolamenti di cui al </w:t>
      </w:r>
      <w:proofErr w:type="spellStart"/>
      <w:r w:rsidRPr="00DF46E5">
        <w:rPr>
          <w:rFonts w:ascii="Tahoma" w:eastAsia="Times New Roman" w:hAnsi="Tahoma" w:cs="Tahoma"/>
          <w:sz w:val="20"/>
          <w:szCs w:val="20"/>
          <w:lang w:eastAsia="it-IT"/>
        </w:rPr>
        <w:t>d.P.R.</w:t>
      </w:r>
      <w:proofErr w:type="spellEnd"/>
      <w:r w:rsidRPr="00DF46E5">
        <w:rPr>
          <w:rFonts w:ascii="Tahoma" w:eastAsia="Times New Roman" w:hAnsi="Tahoma" w:cs="Tahoma"/>
          <w:sz w:val="20"/>
          <w:szCs w:val="20"/>
          <w:lang w:eastAsia="it-IT"/>
        </w:rPr>
        <w:t xml:space="preserve"> 16 aprile 2013, n. 74, e al </w:t>
      </w:r>
      <w:proofErr w:type="spellStart"/>
      <w:r w:rsidRPr="00DF46E5">
        <w:rPr>
          <w:rFonts w:ascii="Tahoma" w:eastAsia="Times New Roman" w:hAnsi="Tahoma" w:cs="Tahoma"/>
          <w:sz w:val="20"/>
          <w:szCs w:val="20"/>
          <w:lang w:eastAsia="it-IT"/>
        </w:rPr>
        <w:t>d.P.R.</w:t>
      </w:r>
      <w:proofErr w:type="spellEnd"/>
      <w:r w:rsidRPr="00DF46E5">
        <w:rPr>
          <w:rFonts w:ascii="Tahoma" w:eastAsia="Times New Roman" w:hAnsi="Tahoma" w:cs="Tahoma"/>
          <w:sz w:val="20"/>
          <w:szCs w:val="20"/>
          <w:lang w:eastAsia="it-IT"/>
        </w:rPr>
        <w:t xml:space="preserve"> 16 aprile 2013, n. 75. Nel caso di mancato rispetto di dette disposizioni, l'attestato di prestazione energetica decade il 31 dicembre dell'anno successivo a quello in cui è prevista la prima scadenza non rispettata per le predette operazioni di controllo di efficienza energetica. A tali fini, i libretti di impianto previsti dai decreti di cui all'articolo 4, comma 1, lettera b), sono allegati, in originale o in copia, all'attestato di prestazione energetica.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6. Nel caso di edifici utilizzati da pubbliche amministrazioni e aperti al pubblico con superficie utile totale superiore a 500 m</w:t>
      </w:r>
      <w:r w:rsidRPr="00DF46E5">
        <w:rPr>
          <w:rFonts w:ascii="Tahoma" w:eastAsia="Times New Roman" w:hAnsi="Tahoma" w:cs="Tahoma"/>
          <w:sz w:val="20"/>
          <w:szCs w:val="20"/>
          <w:vertAlign w:val="superscript"/>
          <w:lang w:eastAsia="it-IT"/>
        </w:rPr>
        <w:t>2</w:t>
      </w:r>
      <w:r w:rsidRPr="00DF46E5">
        <w:rPr>
          <w:rFonts w:ascii="Tahoma" w:eastAsia="Times New Roman" w:hAnsi="Tahoma" w:cs="Tahoma"/>
          <w:sz w:val="20"/>
          <w:szCs w:val="20"/>
          <w:lang w:eastAsia="it-IT"/>
        </w:rPr>
        <w:t xml:space="preserve"> , ove l'edificio non ne sia già dotato, è fatto obbligo al proprietario o al soggetto responsabile della gestione, di produrre l'attestato di prestazione energetica entro centottanta giorni dalla data di entrata in vigore della presente disposizione e di affiggere l'attestato di prestazione energetica con </w:t>
      </w:r>
      <w:r w:rsidRPr="00DF46E5">
        <w:rPr>
          <w:rFonts w:ascii="Tahoma" w:eastAsia="Times New Roman" w:hAnsi="Tahoma" w:cs="Tahoma"/>
          <w:sz w:val="20"/>
          <w:szCs w:val="20"/>
          <w:lang w:eastAsia="it-IT"/>
        </w:rPr>
        <w:lastRenderedPageBreak/>
        <w:t>evidenza all'ingresso dell'edificio stesso o in altro luogo chiaramente visibile al pubblico. A partire dal 9 luglio 2015, la soglia di 500 m2 di cui sopra, è abbassata a 250 m</w:t>
      </w:r>
      <w:r w:rsidRPr="00DF46E5">
        <w:rPr>
          <w:rFonts w:ascii="Tahoma" w:eastAsia="Times New Roman" w:hAnsi="Tahoma" w:cs="Tahoma"/>
          <w:sz w:val="20"/>
          <w:szCs w:val="20"/>
          <w:vertAlign w:val="superscript"/>
          <w:lang w:eastAsia="it-IT"/>
        </w:rPr>
        <w:t>2</w:t>
      </w:r>
      <w:r w:rsidRPr="00DF46E5">
        <w:rPr>
          <w:rFonts w:ascii="Tahoma" w:eastAsia="Times New Roman" w:hAnsi="Tahoma" w:cs="Tahoma"/>
          <w:sz w:val="20"/>
          <w:szCs w:val="20"/>
          <w:lang w:eastAsia="it-IT"/>
        </w:rPr>
        <w:t xml:space="preserve">. Per gli edifici scolastici tali obblighi ricadono sugli enti proprietari di cui all'articolo 3 della legge 11 gennaio 1996, n. 23.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6-bis. Il fondo di garanzia di cui all'articolo 22, comma 4, del decreto legislativo 3 marzo 2011, n. 28, è utilizzato entro i limiti delle risorse del fondo stesso anche per la copertura delle spese relative alla certificazione energetica e agli adeguamenti di cui al comma 6 del presente articolo.</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7. Per gli edifici aperti al pubblico, con superficie utile totale superiore a 500 m², per i quali sia stato rilasciato l'attestato di prestazione energetica di cui ai commi 1 e 2, è fatto obbligo, al proprietario o al soggetto responsabile della gestione dell'edificio stesso, di affiggere con evidenza tale attestato all'ingresso dell'edificio o in altro luogo chiaramente visibile al pubblico.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8. Nel caso di offerta di vendita o di locazione, i corrispondenti annunci tramite tutti i mezzi di comunicazione commerciali riportano gli indici di prestazione energetica dell'involucro e globale e globale dell'edificio o dell'unità immobiliare e la classe energetica corrispondente.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9. Tutti i contratti, nuovi o rinnovati, relativi alla gestione degli impianti termici o di climatizzazione degli edifici pubblici, o nei quali figura come committente un soggetto pubblico, devono prevedere la predisposizione dell'attestato di prestazione energetica dell'edificio o dell'unità immobiliare interessati.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10. L'obbligo di dotare l'edificio di un attestato di prestazione energetica viene meno ove sia già disponibile un attestato in corso di validità, rilasciato conformemente alla direttiva 2002/91/CE.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11. L'attestato di qualificazione energetica, al di fuori di quanto previsto all'articolo 8, comma 2, è facoltativo ed è predisposto al fine di semplificare il successivo rilascio dell'attestato di prestazione energetica. A tale fine, l'attestato di qualificazione energetica comprende anche l'indicazione di possibili interventi migliorativi delle prestazioni energetiche e la classe di appartenenza dell'edificio, o dell'unità immobiliare, in relazione al sistema di certificazione energetica in vigore, nonché i possibili passaggi di classe a seguito della eventuale realizzazione degli interventi stessi. L'estensore provvede ad evidenziare opportunamente sul frontespizio del documento che il medesimo non costituisce attestato di prestazione energetica dell'edificio, ai sensi del presente decreto, nonché, nel sottoscriverlo, quale è od è stato il suo ruolo con riferimento all'edificio medesimo.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12. Con decreto del Ministro dello sviluppo economico, di concerto con i Ministri dell'ambiente e della tutela del territorio e del mare, delle infrastrutture e dei trasporti e per la pubblica amministrazione e la semplificazione, d'intesa con la Conferenza unificata, sentito il CNCU, avvalendosi delle metodologie di calcolo definite con i decreti di cui all' articolo 4, è predisposto l'adeguamento del decreto del Ministro dello sviluppo economico 26 giugno 2009, pubblicato nella Gazzetta Ufficiale n. 158 del 10 luglio 2009, nel rispetto dei seguenti criteri e contenuti: </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la previsione di metodologie di calcolo semplificate, da rendere disponibili per gli edifici caratterizzati da ridotte dimensioni e prestazioni energetiche di modesta qualità, finalizzate a ridurre i costi a carico dei cittadini; </w:t>
      </w:r>
      <w:r w:rsidRPr="00DF46E5">
        <w:rPr>
          <w:rFonts w:ascii="Tahoma" w:eastAsia="Times New Roman" w:hAnsi="Tahoma" w:cs="Tahoma"/>
          <w:sz w:val="20"/>
          <w:szCs w:val="20"/>
          <w:lang w:eastAsia="it-IT"/>
        </w:rPr>
        <w:br/>
        <w:t xml:space="preserve">b) la definizione di un attestato di prestazione energetica che comprende tutti i dati relativi all'efficienza energetica dell'edificio che consentano ai cittadini di valutare e confrontare edifici diversi. Tra tali dati sono obbligatori: </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la prestazione energetica globale dell'edificio sia in termini di energia primaria totale che di energia primaria non rinnovabile, attraverso i rispettivi indici; </w:t>
      </w:r>
      <w:r w:rsidRPr="00DF46E5">
        <w:rPr>
          <w:rFonts w:ascii="Tahoma" w:eastAsia="Times New Roman" w:hAnsi="Tahoma" w:cs="Tahoma"/>
          <w:sz w:val="20"/>
          <w:szCs w:val="20"/>
          <w:lang w:eastAsia="it-IT"/>
        </w:rPr>
        <w:br/>
        <w:t xml:space="preserve">2) la classe energetica determinata attraverso l'indice di prestazione energetica globale dell'edificio, espresso in energia primaria non rinnovabile; </w:t>
      </w:r>
      <w:r w:rsidRPr="00DF46E5">
        <w:rPr>
          <w:rFonts w:ascii="Tahoma" w:eastAsia="Times New Roman" w:hAnsi="Tahoma" w:cs="Tahoma"/>
          <w:sz w:val="20"/>
          <w:szCs w:val="20"/>
          <w:lang w:eastAsia="it-IT"/>
        </w:rPr>
        <w:br/>
        <w:t xml:space="preserve">3) la qualità energetica del fabbricato a contenere i consumi energetici per il riscaldamento e il raffrescamento, attraverso gli indici di prestazione termica utile per la climatizzazione invernale ed estiva dell'edificio; </w:t>
      </w:r>
      <w:r w:rsidRPr="00DF46E5">
        <w:rPr>
          <w:rFonts w:ascii="Tahoma" w:eastAsia="Times New Roman" w:hAnsi="Tahoma" w:cs="Tahoma"/>
          <w:sz w:val="20"/>
          <w:szCs w:val="20"/>
          <w:lang w:eastAsia="it-IT"/>
        </w:rPr>
        <w:br/>
        <w:t xml:space="preserve">4) i valori di riferimento, quali i requisiti minimi di efficienza energetica vigenti a norma di legge; </w:t>
      </w:r>
      <w:r w:rsidRPr="00DF46E5">
        <w:rPr>
          <w:rFonts w:ascii="Tahoma" w:eastAsia="Times New Roman" w:hAnsi="Tahoma" w:cs="Tahoma"/>
          <w:sz w:val="20"/>
          <w:szCs w:val="20"/>
          <w:lang w:eastAsia="it-IT"/>
        </w:rPr>
        <w:br/>
        <w:t xml:space="preserve">5) le emissioni di anidride carbonica; </w:t>
      </w:r>
      <w:r w:rsidRPr="00DF46E5">
        <w:rPr>
          <w:rFonts w:ascii="Tahoma" w:eastAsia="Times New Roman" w:hAnsi="Tahoma" w:cs="Tahoma"/>
          <w:sz w:val="20"/>
          <w:szCs w:val="20"/>
          <w:lang w:eastAsia="it-IT"/>
        </w:rPr>
        <w:br/>
      </w:r>
      <w:r w:rsidRPr="00DF46E5">
        <w:rPr>
          <w:rFonts w:ascii="Tahoma" w:eastAsia="Times New Roman" w:hAnsi="Tahoma" w:cs="Tahoma"/>
          <w:sz w:val="20"/>
          <w:szCs w:val="20"/>
          <w:lang w:eastAsia="it-IT"/>
        </w:rPr>
        <w:lastRenderedPageBreak/>
        <w:t xml:space="preserve">6) l'energia esportata; </w:t>
      </w:r>
      <w:r w:rsidRPr="00DF46E5">
        <w:rPr>
          <w:rFonts w:ascii="Tahoma" w:eastAsia="Times New Roman" w:hAnsi="Tahoma" w:cs="Tahoma"/>
          <w:sz w:val="20"/>
          <w:szCs w:val="20"/>
          <w:lang w:eastAsia="it-IT"/>
        </w:rPr>
        <w:br/>
        <w:t xml:space="preserve">7) le raccomandazioni per il miglioramento dell'efficienza energetica dell'edificio con le proposte degli interventi più significativi ed economicamente convenienti, separando la previsione di interventi di ristrutturazione importanti da quelli di riqualificazione energetica; </w:t>
      </w:r>
      <w:r w:rsidRPr="00DF46E5">
        <w:rPr>
          <w:rFonts w:ascii="Tahoma" w:eastAsia="Times New Roman" w:hAnsi="Tahoma" w:cs="Tahoma"/>
          <w:sz w:val="20"/>
          <w:szCs w:val="20"/>
          <w:lang w:eastAsia="it-IT"/>
        </w:rPr>
        <w:br/>
        <w:t xml:space="preserve">8) le informazioni correlate al miglioramento della prestazione energetica, quali diagnosi e incentivi di carattere finanziario;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c) la definizione di uno schema di annuncio di vendita o locazione, per esposizione nelle agenzie immobiliari, che renda uniformi le informazioni sulla qualità energetica degli edifici fornite ai cittadini; </w:t>
      </w:r>
      <w:r w:rsidRPr="00DF46E5">
        <w:rPr>
          <w:rFonts w:ascii="Tahoma" w:eastAsia="Times New Roman" w:hAnsi="Tahoma" w:cs="Tahoma"/>
          <w:sz w:val="20"/>
          <w:szCs w:val="20"/>
          <w:lang w:eastAsia="it-IT"/>
        </w:rPr>
        <w:br/>
        <w:t xml:space="preserve">d) la definizione di un sistema informativo comune per tutto il territorio nazionale, di utilizzo obbligatorio per le regioni e le province autonome, che comprenda la gestione di un catasto degli edifici, degli attestati di prestazione energetica e dei relativi controlli pubblici.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bookmarkStart w:id="9" w:name="07"/>
      <w:r w:rsidRPr="00DF46E5">
        <w:rPr>
          <w:rFonts w:ascii="Tahoma" w:eastAsia="Times New Roman" w:hAnsi="Tahoma" w:cs="Tahoma"/>
          <w:b/>
          <w:bCs/>
          <w:sz w:val="20"/>
          <w:szCs w:val="20"/>
          <w:lang w:eastAsia="it-IT"/>
        </w:rPr>
        <w:t xml:space="preserve">Art. 7. </w:t>
      </w:r>
      <w:bookmarkEnd w:id="9"/>
      <w:r w:rsidRPr="00DF46E5">
        <w:rPr>
          <w:rFonts w:ascii="Tahoma" w:eastAsia="Times New Roman" w:hAnsi="Tahoma" w:cs="Tahoma"/>
          <w:b/>
          <w:bCs/>
          <w:sz w:val="20"/>
          <w:szCs w:val="20"/>
          <w:lang w:eastAsia="it-IT"/>
        </w:rPr>
        <w:t>Esercizio e manutenzione degli impianti termici per la climatizzazione invernale e estiva</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Il proprietario, il conduttore, l'amministratore di condominio, o per essi un terzo, che se ne assume la responsabilità, mantiene in esercizio gli impianti e provvede affinché siano eseguite le operazioni di controllo e di manutenzione secondo le prescrizioni della normativa vigente.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2. L'operatore incaricato del controllo e della manutenzione degli impianti per la climatizzazione invernale ed estiva, esegue dette attività a regola d'arte, nel rispetto della normativa vigente. L'operatore, al termine delle medesime operazioni, ha l'obbligo di redigere e sottoscrivere un rapporto di controllo tecnico conformemente ai modelli previsti dalle norme del presente decreto e dalle norme di attuazione, in relazione alle tipologie e potenzialità dell'impianto, da rilasciare al soggetto di cui al comma 1 che ne sottoscrive copia per ricevuta e presa visione.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sz w:val="20"/>
          <w:szCs w:val="20"/>
          <w:lang w:eastAsia="it-IT"/>
        </w:rPr>
        <w:t xml:space="preserve">Art. </w:t>
      </w:r>
      <w:bookmarkStart w:id="10" w:name="08"/>
      <w:r w:rsidRPr="00DF46E5">
        <w:rPr>
          <w:rFonts w:ascii="Tahoma" w:eastAsia="Times New Roman" w:hAnsi="Tahoma" w:cs="Tahoma"/>
          <w:b/>
          <w:bCs/>
          <w:sz w:val="20"/>
          <w:szCs w:val="20"/>
          <w:lang w:eastAsia="it-IT"/>
        </w:rPr>
        <w:t>8.</w:t>
      </w:r>
      <w:bookmarkEnd w:id="10"/>
      <w:r w:rsidRPr="00DF46E5">
        <w:rPr>
          <w:rFonts w:ascii="Tahoma" w:eastAsia="Times New Roman" w:hAnsi="Tahoma" w:cs="Tahoma"/>
          <w:b/>
          <w:bCs/>
          <w:sz w:val="20"/>
          <w:szCs w:val="20"/>
          <w:lang w:eastAsia="it-IT"/>
        </w:rPr>
        <w:t xml:space="preserve"> Relazione tecnica, accertamenti e ispezioni</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(articolo così modificato dall'art. 3 del d.lgs. n. 311 del 2006)</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Il progettista o i progettisti, nell'ambito delle rispettive competenze edili, impiantistiche termotecniche, elettriche e illuminotecniche, devono inserire i calcoli e le verifiche previste dal presente decreto nella relazione tecnica di progetto attestante la rispondenza alle prescrizioni per il contenimento del consumo di energia degli edifici e dei relativi impianti termici, che il proprietario dell'edificio, o chi ne ha titolo, deve depositare presso le amministrazioni competenti, in doppia copia, contestualmente alla dichiarazione di inizio dei lavori complessivi o degli specifici interventi proposti o alla domanda di concessione edilizia. Tali adempimenti, compresa la relazione, non sono dovuti in caso di mera sostituzione del generatore di calore dell'impianto di climatizzazione avente potenza inferiore alla soglia prevista dall'articolo 5, comma 2, lettera g), del regolamento di cui al </w:t>
      </w:r>
      <w:hyperlink r:id="rId17" w:history="1">
        <w:r w:rsidRPr="00DF46E5">
          <w:rPr>
            <w:rFonts w:ascii="Tahoma" w:eastAsia="Times New Roman" w:hAnsi="Tahoma" w:cs="Tahoma"/>
            <w:color w:val="0000FF"/>
            <w:sz w:val="20"/>
            <w:szCs w:val="20"/>
            <w:u w:val="single"/>
            <w:lang w:eastAsia="it-IT"/>
          </w:rPr>
          <w:t>decreto del Ministro dello sviluppo economico 22 gennaio 2008, n. 37</w:t>
        </w:r>
      </w:hyperlink>
      <w:r w:rsidRPr="00DF46E5">
        <w:rPr>
          <w:rFonts w:ascii="Tahoma" w:eastAsia="Times New Roman" w:hAnsi="Tahoma" w:cs="Tahoma"/>
          <w:sz w:val="20"/>
          <w:szCs w:val="20"/>
          <w:lang w:eastAsia="it-IT"/>
        </w:rPr>
        <w:t>. Gli schemi e le modalità di riferimento per la compilazione della relazione tecnica di progetto sono definiti con decreto del Ministro dello sviluppo economico, di concerto con il Ministro delle infrastrutture e dei trasporti e per la pubblica amministrazione e la semplificazione, sentita la Conferenza unificata, in funzione delle diverse tipologie di lavori: nuove costruzioni, ristrutturazioni importanti, interventi di riqualificazione energetica. Ai fini della più estesa applicazione dell'</w:t>
      </w:r>
      <w:hyperlink r:id="rId18" w:anchor="26" w:history="1">
        <w:r w:rsidRPr="00DF46E5">
          <w:rPr>
            <w:rFonts w:ascii="Tahoma" w:eastAsia="Times New Roman" w:hAnsi="Tahoma" w:cs="Tahoma"/>
            <w:color w:val="0000FF"/>
            <w:sz w:val="20"/>
            <w:szCs w:val="20"/>
            <w:u w:val="single"/>
            <w:lang w:eastAsia="it-IT"/>
          </w:rPr>
          <w:t>articolo 26, comma 7, della legge 9 gennaio 1991, n. 10</w:t>
        </w:r>
      </w:hyperlink>
      <w:r w:rsidRPr="00DF46E5">
        <w:rPr>
          <w:rFonts w:ascii="Tahoma" w:eastAsia="Times New Roman" w:hAnsi="Tahoma" w:cs="Tahoma"/>
          <w:sz w:val="20"/>
          <w:szCs w:val="20"/>
          <w:lang w:eastAsia="it-IT"/>
        </w:rPr>
        <w:t xml:space="preserve">, per gli enti soggetti all'obbligo di cui all'articolo 19 della stessa legge, la relazione tecnica di progetto è integrata attraverso attestazione di verifica sulla applicazione del predetto articolo 26, comma 7, redatta dal Responsabile per la conservazione e l'uso razionale dell'energia nominato. </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(comma così sostituito dall'art. 7 della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1-bis. In attuazione dell'articolo 6, paragrafi 1 e 2, della direttiva 2010/31/UE, in caso di edifici di nuova costruzione, e dell'articolo 7, in caso di edifici soggetti a ristrutturazione importante, nell'ambito della relazione di cui al comma 1 è prevista una valutazione della fattibilità tecnica, ambientale ed economica per l'inserimento di sistemi alternativi ad alta efficienza, tra i quali sistemi di fornitura di energia rinnovabile, cogenerazione, teleriscaldamento e </w:t>
      </w:r>
      <w:proofErr w:type="spellStart"/>
      <w:r w:rsidRPr="00DF46E5">
        <w:rPr>
          <w:rFonts w:ascii="Tahoma" w:eastAsia="Times New Roman" w:hAnsi="Tahoma" w:cs="Tahoma"/>
          <w:sz w:val="20"/>
          <w:szCs w:val="20"/>
          <w:lang w:eastAsia="it-IT"/>
        </w:rPr>
        <w:t>teleraffrescamento</w:t>
      </w:r>
      <w:proofErr w:type="spellEnd"/>
      <w:r w:rsidRPr="00DF46E5">
        <w:rPr>
          <w:rFonts w:ascii="Tahoma" w:eastAsia="Times New Roman" w:hAnsi="Tahoma" w:cs="Tahoma"/>
          <w:sz w:val="20"/>
          <w:szCs w:val="20"/>
          <w:lang w:eastAsia="it-IT"/>
        </w:rPr>
        <w:t>, pompe di calore e sistemi di monitoraggio e controllo attivo dei consumi. La valutazione della fattibilità tecnica di sistemi alternativi deve essere documentata e disponibile a fini di verifica.</w:t>
      </w:r>
      <w:r w:rsidRPr="00DF46E5">
        <w:rPr>
          <w:rFonts w:ascii="Times New Roman" w:eastAsia="Times New Roman" w:hAnsi="Times New Roman" w:cs="Times New Roman"/>
          <w:sz w:val="24"/>
          <w:szCs w:val="24"/>
          <w:lang w:eastAsia="it-IT"/>
        </w:rPr>
        <w:br/>
      </w:r>
      <w:r w:rsidRPr="00DF46E5">
        <w:rPr>
          <w:rFonts w:ascii="Tahoma" w:eastAsia="Times New Roman" w:hAnsi="Tahoma" w:cs="Tahoma"/>
          <w:i/>
          <w:iCs/>
          <w:color w:val="FF0000"/>
          <w:sz w:val="20"/>
          <w:szCs w:val="20"/>
          <w:lang w:eastAsia="it-IT"/>
        </w:rPr>
        <w:t>(comma introdotto dall'art. 7 della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lastRenderedPageBreak/>
        <w:t xml:space="preserve">2. La conformità delle opere realizzate rispetto al progetto e alle sue eventuali varianti ed alla relazione tecnica di cui al comma 1, nonché l'attestato di qualificazione energetica dell'edificio come realizzato, devono essere asseverati dal direttore dei lavori e presentati al comune di competenza contestualmente alla dichiarazione di fine lavori senza alcun onere aggiuntivo per il committente. La dichiarazione di fine lavori è inefficace a qualsiasi titolo se la stessa non è accompagnata da tale documentazione asseverata.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3. Una copia della documentazione di cui ai commi 1 e 2 è conservata dal comune, anche ai fini degli accertamenti di cui al comma 4. A tale scopo, il comune può richiedere la consegna della documentazione anche in forma informatica.</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4. Il Comune, anche avvalendosi di esperti o di organismi esterni, qualificati e indipendenti, definisce le modalità di controllo, ai fini del rispetto delle prescrizioni del presente decreto, accertamenti e ispezioni in corso d'opera, ovvero entro cinque anni dalla data di fine lavori dichiarata dal committente, volte a verificare la conformità alla documentazione progettuale di cui al comma 1.</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5. I Comuni effettuano le operazioni di cui al comma 4 anche su richiesta del committente, dell'acquirente o del conduttore dell'immobile. Il costo degli accertamenti ed ispezioni di cui al presente comma è posto a carico dei richiedenti.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bookmarkStart w:id="11" w:name="09"/>
      <w:r w:rsidRPr="00DF46E5">
        <w:rPr>
          <w:rFonts w:ascii="Tahoma" w:eastAsia="Times New Roman" w:hAnsi="Tahoma" w:cs="Tahoma"/>
          <w:b/>
          <w:bCs/>
          <w:sz w:val="20"/>
          <w:szCs w:val="20"/>
          <w:lang w:eastAsia="it-IT"/>
        </w:rPr>
        <w:t>Art. 9</w:t>
      </w:r>
      <w:bookmarkEnd w:id="11"/>
      <w:r w:rsidRPr="00DF46E5">
        <w:rPr>
          <w:rFonts w:ascii="Tahoma" w:eastAsia="Times New Roman" w:hAnsi="Tahoma" w:cs="Tahoma"/>
          <w:b/>
          <w:bCs/>
          <w:sz w:val="20"/>
          <w:szCs w:val="20"/>
          <w:lang w:eastAsia="it-IT"/>
        </w:rPr>
        <w:t>. Funzioni delle regioni e degli enti locali</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(articolo così modificato dall'art. 4 del d.lgs. n. 311 del 2006)</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Le regioni e le province autonome di Trento e di Bolzano provvedono all'attuazione del presente decreto.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2. Le autorità competenti realizzano, con cadenza periodica, privilegiando accordi tra gli enti locali o anche attraverso altri organismi pubblici o privati di cui sia garantita la qualificazione e l'indipendenza, gli accertamenti e le ispezioni necessarie all'osservanza delle norme relative al contenimento dei consumi di energia nell'esercizio e manutenzione degli impianti di climatizzazione e assicurano che la copertura dei costi avvenga con una equa ripartizione tra tutti gli utenti finali e l'integrazione di questa attività nel sistema delle ispezioni degli impianti all'interno degli edifici previsto all'</w:t>
      </w:r>
      <w:hyperlink r:id="rId19" w:anchor="1.44" w:history="1">
        <w:r w:rsidRPr="00DF46E5">
          <w:rPr>
            <w:rFonts w:ascii="Tahoma" w:eastAsia="Times New Roman" w:hAnsi="Tahoma" w:cs="Tahoma"/>
            <w:color w:val="0000FF"/>
            <w:sz w:val="20"/>
            <w:szCs w:val="20"/>
            <w:u w:val="single"/>
            <w:lang w:eastAsia="it-IT"/>
          </w:rPr>
          <w:t>articolo 1, comma 44, della legge 23 agosto 2004, n. 239</w:t>
        </w:r>
      </w:hyperlink>
      <w:r w:rsidRPr="00DF46E5">
        <w:rPr>
          <w:rFonts w:ascii="Tahoma" w:eastAsia="Times New Roman" w:hAnsi="Tahoma" w:cs="Tahoma"/>
          <w:sz w:val="20"/>
          <w:szCs w:val="20"/>
          <w:lang w:eastAsia="it-IT"/>
        </w:rPr>
        <w:t>, così da garantire il minor onere e il minor impatto possibile a carico dei cittadini; tali attività, le cui metodologie e requisiti degli operatori sono previsti dai decreti di cui all'articolo 4, comma 1, sono svolte secondo principi di imparzialità, trasparenza, pubblicità, omogeneità territoriale e sono finalizzate a:</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ridurre il consumo di energia e i livelli di emissioni inquinanti; </w:t>
      </w:r>
      <w:r w:rsidRPr="00DF46E5">
        <w:rPr>
          <w:rFonts w:ascii="Tahoma" w:eastAsia="Times New Roman" w:hAnsi="Tahoma" w:cs="Tahoma"/>
          <w:sz w:val="20"/>
          <w:szCs w:val="20"/>
          <w:lang w:eastAsia="it-IT"/>
        </w:rPr>
        <w:br/>
        <w:t xml:space="preserve">b) correggere le situazioni non conformi alle prescrizioni del presente decreto; </w:t>
      </w:r>
      <w:r w:rsidRPr="00DF46E5">
        <w:rPr>
          <w:rFonts w:ascii="Tahoma" w:eastAsia="Times New Roman" w:hAnsi="Tahoma" w:cs="Tahoma"/>
          <w:sz w:val="20"/>
          <w:szCs w:val="20"/>
          <w:lang w:eastAsia="it-IT"/>
        </w:rPr>
        <w:br/>
        <w:t>c) rispettare quanto prescritto all'</w:t>
      </w:r>
      <w:hyperlink r:id="rId20" w:anchor="07" w:history="1">
        <w:r w:rsidRPr="00DF46E5">
          <w:rPr>
            <w:rFonts w:ascii="Tahoma" w:eastAsia="Times New Roman" w:hAnsi="Tahoma" w:cs="Tahoma"/>
            <w:color w:val="0000FF"/>
            <w:sz w:val="20"/>
            <w:szCs w:val="20"/>
            <w:u w:val="single"/>
            <w:lang w:eastAsia="it-IT"/>
          </w:rPr>
          <w:t>articolo 7</w:t>
        </w:r>
      </w:hyperlink>
      <w:r w:rsidRPr="00DF46E5">
        <w:rPr>
          <w:rFonts w:ascii="Tahoma" w:eastAsia="Times New Roman" w:hAnsi="Tahoma" w:cs="Tahoma"/>
          <w:sz w:val="20"/>
          <w:szCs w:val="20"/>
          <w:lang w:eastAsia="it-IT"/>
        </w:rPr>
        <w:t>;</w:t>
      </w:r>
      <w:r w:rsidRPr="00DF46E5">
        <w:rPr>
          <w:rFonts w:ascii="Tahoma" w:eastAsia="Times New Roman" w:hAnsi="Tahoma" w:cs="Tahoma"/>
          <w:sz w:val="20"/>
          <w:szCs w:val="20"/>
          <w:lang w:eastAsia="it-IT"/>
        </w:rPr>
        <w:br/>
        <w:t xml:space="preserve">d) monitorare l'efficacia delle politiche pubbliche.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3. Le regioni e le province autonome di Trento e di Bolzano, allo scopo di facilitare e omogeneizzare territorialmente l'impegno degli enti o organismi preposti agli accertamenti e alle ispezioni sugli edifici e sugli impianti, nonché per adempiere in modo più efficace agli obblighi previsti al comma 2, possono promuovere la realizzazione di programmi informatici per la costituzione dei catasti degli impianti di climatizzazione presso le autorità competenti, senza nuovi o maggiori oneri per gli enti interessati. A tali fini: </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(comma così modificato dall'art. 8 della legge n. 90 del 2013)</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i soggetti di cui all'articolo 7, comma 1, comunicano entro 120 giorni all'ente competente in materia di controlli sugli impianti termici l'ubicazione e le principali caratteristiche degli impianti di proprietà o dai medesimi gestiti nonché le eventuali successive modifiche significative; </w:t>
      </w:r>
      <w:r w:rsidRPr="00DF46E5">
        <w:rPr>
          <w:rFonts w:ascii="Tahoma" w:eastAsia="Times New Roman" w:hAnsi="Tahoma" w:cs="Tahoma"/>
          <w:sz w:val="20"/>
          <w:szCs w:val="20"/>
          <w:lang w:eastAsia="it-IT"/>
        </w:rPr>
        <w:br/>
        <w:t xml:space="preserve">b) le società di distribuzione dei diversi tipi di combustibile, a uso degli impianti termici, comunicano all'ente competente in materia di controlli sugli impianti termici l'ubicazione e la titolarità delle utenze da esse rifornite al 31 dicembre di ogni anno; </w:t>
      </w:r>
      <w:r w:rsidRPr="00DF46E5">
        <w:rPr>
          <w:rFonts w:ascii="Tahoma" w:eastAsia="Times New Roman" w:hAnsi="Tahoma" w:cs="Tahoma"/>
          <w:sz w:val="20"/>
          <w:szCs w:val="20"/>
          <w:lang w:eastAsia="it-IT"/>
        </w:rPr>
        <w:br/>
        <w:t>c) l'ente competente in materia di controlli sugli impianti termici trasmette annualmente alle regioni e alle province autonome i dati di cui alle lettere a) e b) per via informatica, avvalendosi del sistema informativo di cui all'articolo 4, comma 1-bis.</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lastRenderedPageBreak/>
        <w:t>3-bis. Le regioni e le province autonome di Trento e di Bolzano in accordo con gli enti locali, predispongono entro il 31 dicembre 2008 un programma di sensibilizzazione e riqualificazione energetica del parco immobiliare territoriale, sviluppando in particolare alcuni dei seguenti aspetti:</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(comma così modificato dall'art. 8 della legge n. 90 del 2013)</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la realizzazione di campagne di informazione e sensibilizzazione dei cittadini, anche in collaborazione con le imprese distributrici di energia elettrica e gas, in attuazione dei decreti del Ministro delle attività produttive 20 luglio 2004 concernenti l'efficienza energetica negli usi finali; </w:t>
      </w:r>
      <w:r w:rsidRPr="00DF46E5">
        <w:rPr>
          <w:rFonts w:ascii="Tahoma" w:eastAsia="Times New Roman" w:hAnsi="Tahoma" w:cs="Tahoma"/>
          <w:sz w:val="20"/>
          <w:szCs w:val="20"/>
          <w:lang w:eastAsia="it-IT"/>
        </w:rPr>
        <w:br/>
        <w:t xml:space="preserve">b) l'attivazione di accordi con le parti sociali interessate alla materia; </w:t>
      </w:r>
      <w:r w:rsidRPr="00DF46E5">
        <w:rPr>
          <w:rFonts w:ascii="Tahoma" w:eastAsia="Times New Roman" w:hAnsi="Tahoma" w:cs="Tahoma"/>
          <w:sz w:val="20"/>
          <w:szCs w:val="20"/>
          <w:lang w:eastAsia="it-IT"/>
        </w:rPr>
        <w:br/>
        <w:t>c) l'applicazione di un sistema di certificazione energetica coerente con i principi generali del presente decreto legislativo;</w:t>
      </w:r>
      <w:r w:rsidRPr="00DF46E5">
        <w:rPr>
          <w:rFonts w:ascii="Tahoma" w:eastAsia="Times New Roman" w:hAnsi="Tahoma" w:cs="Tahoma"/>
          <w:sz w:val="20"/>
          <w:szCs w:val="20"/>
          <w:lang w:eastAsia="it-IT"/>
        </w:rPr>
        <w:br/>
        <w:t xml:space="preserve">d) la realizzazione di diagnosi energetiche a partire dagli edifici presumibilmente a più bassa efficienza; </w:t>
      </w:r>
      <w:r w:rsidRPr="00DF46E5">
        <w:rPr>
          <w:rFonts w:ascii="Tahoma" w:eastAsia="Times New Roman" w:hAnsi="Tahoma" w:cs="Tahoma"/>
          <w:sz w:val="20"/>
          <w:szCs w:val="20"/>
          <w:lang w:eastAsia="it-IT"/>
        </w:rPr>
        <w:br/>
        <w:t xml:space="preserve">e) la definizione di regole coerenti con i principi generali del presente decreto legislativo per eventuali sistemi di incentivazione locali; </w:t>
      </w:r>
      <w:r w:rsidRPr="00DF46E5">
        <w:rPr>
          <w:rFonts w:ascii="Tahoma" w:eastAsia="Times New Roman" w:hAnsi="Tahoma" w:cs="Tahoma"/>
          <w:sz w:val="20"/>
          <w:szCs w:val="20"/>
          <w:lang w:eastAsia="it-IT"/>
        </w:rPr>
        <w:br/>
        <w:t xml:space="preserve">f) la facoltà di promuovere, con istituti di credito, di strumenti di finanziamento agevolato destinati alla realizzazione degli interventi di miglioramento individuati con le diagnosi energetiche nell'attestato di prestazione energetica, o in occasione delle attività ispettive di cui all'allegato L, comma 16.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3-ter. Ai fini della predisposizione del programma di cui al comma 3-bis, i comuni possono richiedere ai proprietari e agli amministratori degli immobili nel territorio di competenza di fornire gli elementi essenziali, complementari a quelli previsti per il catasto degli impianti di climatizzazione di cui al comma 3, per la costituzione di un sistema informativo relativo agli usi energetici degli edifici. A titolo esemplificativo, tra detti elementi, si segnalano: il volume lordo climatizzato, la superficie utile corrispondente e i relativi consumi di combustibile e di energia elettrica.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3-quater. Su richiesta delle regioni e dei comuni, le aziende di distribuzione dell'energia rendono disponibili i dati che le predette amministrazioni ritengono utili per i riscontri e le elaborazioni necessarie alla migliore costituzione del sistema informativo di cui al comma 3-ter.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3-quinquies. I dati di cui ai commi 3, 3-ter e 3-quater possono essere utilizzati dalla pubblica amministrazione esclusivamente ai fini dell'applicazione del presente decreto legislativo.</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4. Per gli impianti che sono dotati di generatori di calore di età superiore a quindici anni, le autorità competenti effettuano, con le stesse modalità previste al comma 2, ispezioni dell'impianto termico nel suo complesso comprendendo una valutazione del rendimento medio stagionale del generatore e una consulenza su interventi migliorativi che possono essere correlati.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5. Le regioni e le province autonome di Trento e di Bolzano riferiscono periodicamente alla Conferenza unificata e ai Ministeri delle attività produttive, dell'ambiente e della tutela del territorio e delle infrastrutture e dei trasporti, sullo stato di attuazione del presente decreto.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5-bis. Le regioni, le province autonome di Trento e di Bolzano e gli enti locali considerano, nelle normative e negli strumenti di pianificazione ed urbanistici di competenza, le norme contenute nel presente decreto, ponendo particolare attenzione alle soluzioni tipologiche e tecnologiche volte all'uso razionale dell'energia e all'uso di fonti energetiche rinnovabili, con indicazioni anche in ordine all'orientamento e alla conformazione degli edifici da realizzare per massimizzare lo sfruttamento della radiazione solare e con particolare cura nel non penalizzare, in termini di volume edificabile, le scelte conseguenti.</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5-ter. In tale contesto, fermo restando il divieto di aggravamento degli oneri e degli adempimenti amministrativi previsti dal presente decreto in conformità alla direttiva 2010/31/UE, le regioni e le province autonome possono adottare provvedimenti migliorativi di quelli disposti dal presente decreto, in termini di: </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(comma introdotto dall'art. 8 del decreto-legge n. 63 del 2013)</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flessibilità applicativa dei requisiti minimi, anche con l'utilizzo di soluzioni alternative, in relazione a specifiche situazioni di impossibilità o di elevata onerosità, che comunque garantiscano un equivalente risultato sul bilancio energetico regionale; </w:t>
      </w:r>
      <w:r w:rsidRPr="00DF46E5">
        <w:rPr>
          <w:rFonts w:ascii="Tahoma" w:eastAsia="Times New Roman" w:hAnsi="Tahoma" w:cs="Tahoma"/>
          <w:sz w:val="20"/>
          <w:szCs w:val="20"/>
          <w:lang w:eastAsia="it-IT"/>
        </w:rPr>
        <w:br/>
        <w:t xml:space="preserve">b) semplificazioni amministrative in materia di esercizio, manutenzione controllo e ispezione degli impianti </w:t>
      </w:r>
      <w:r w:rsidRPr="00DF46E5">
        <w:rPr>
          <w:rFonts w:ascii="Tahoma" w:eastAsia="Times New Roman" w:hAnsi="Tahoma" w:cs="Tahoma"/>
          <w:sz w:val="20"/>
          <w:szCs w:val="20"/>
          <w:lang w:eastAsia="it-IT"/>
        </w:rPr>
        <w:lastRenderedPageBreak/>
        <w:t xml:space="preserve">termici, soprattutto in relazione all'integrazione dei controlli di efficienza energetica con quelli in tema di qualità dell'aria.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5-quater. I provvedimenti di cui al comma 5-ter devono essere compatibili con il Trattato sul funzionamento dell'Unione europea, con la direttiva 2010/31/UE, con il presente decreto legislativo e devono essere notificati alla Commissione europea. </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(comma introdotto dall'art. 8 del decreto-legge n. 63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5-quinquies. Le regioni e le province autonome in conformità a quanto previsto dai regolamenti di cui ai </w:t>
      </w:r>
      <w:proofErr w:type="spellStart"/>
      <w:r w:rsidRPr="00DF46E5">
        <w:rPr>
          <w:rFonts w:ascii="Tahoma" w:eastAsia="Times New Roman" w:hAnsi="Tahoma" w:cs="Tahoma"/>
          <w:sz w:val="20"/>
          <w:szCs w:val="20"/>
          <w:lang w:eastAsia="it-IT"/>
        </w:rPr>
        <w:t>d.P.R.</w:t>
      </w:r>
      <w:proofErr w:type="spellEnd"/>
      <w:r w:rsidRPr="00DF46E5">
        <w:rPr>
          <w:rFonts w:ascii="Tahoma" w:eastAsia="Times New Roman" w:hAnsi="Tahoma" w:cs="Tahoma"/>
          <w:sz w:val="20"/>
          <w:szCs w:val="20"/>
          <w:lang w:eastAsia="it-IT"/>
        </w:rPr>
        <w:t xml:space="preserve"> 16 aprile 2013, n. 74, e 16 aprile 2013, n. 75, provvedono inoltre a: </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(comma introdotto dall'art. 8 del decreto-legge n. 63 del 2013)</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istituire un sistema di riconoscimento degli organismi e dei soggetti cui affidare le attività di ispezione sugli impianti termici e di attestazione della prestazione energetica degli edifici, promuovendo programmi per la loro qualificazione, formazione e aggiornamento professionale, tenendo conto dei requisiti previsti dalle norme nazionali e nel rispetto delle norme comunitarie in materia di libera circolazione dei servizi. </w:t>
      </w:r>
      <w:r w:rsidRPr="00DF46E5">
        <w:rPr>
          <w:rFonts w:ascii="Tahoma" w:eastAsia="Times New Roman" w:hAnsi="Tahoma" w:cs="Tahoma"/>
          <w:sz w:val="20"/>
          <w:szCs w:val="20"/>
          <w:lang w:eastAsia="it-IT"/>
        </w:rPr>
        <w:br/>
        <w:t xml:space="preserve">b) avviare programmi di verifica annuale della conformità dei rapporti di ispezione e degli attestati emessi.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5-sexies. Le regioni e le province autonome, anche attraverso propri enti o agenzie, collaborano con il Ministero dello sviluppo economico e, per la sola lettera c) anche con il Dipartimento della funzione pubblica della Presidenza del Consiglio dei Ministri, per la definizione congiunta: </w:t>
      </w:r>
      <w:r w:rsidRPr="00DF46E5">
        <w:rPr>
          <w:rFonts w:ascii="Tahoma" w:eastAsia="Times New Roman" w:hAnsi="Tahoma" w:cs="Tahoma"/>
          <w:sz w:val="20"/>
          <w:szCs w:val="20"/>
          <w:lang w:eastAsia="it-IT"/>
        </w:rPr>
        <w:br/>
      </w:r>
      <w:r w:rsidRPr="00DF46E5">
        <w:rPr>
          <w:rFonts w:ascii="Tahoma" w:eastAsia="Times New Roman" w:hAnsi="Tahoma" w:cs="Tahoma"/>
          <w:i/>
          <w:iCs/>
          <w:color w:val="FF0000"/>
          <w:sz w:val="20"/>
          <w:szCs w:val="20"/>
          <w:lang w:eastAsia="it-IT"/>
        </w:rPr>
        <w:t>(comma introdotto dall'art. 8 del decreto-legge n. 63 del 2013)</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di metodologie di calcolo della prestazione energetica degli edifici; </w:t>
      </w:r>
      <w:r w:rsidRPr="00DF46E5">
        <w:rPr>
          <w:rFonts w:ascii="Tahoma" w:eastAsia="Times New Roman" w:hAnsi="Tahoma" w:cs="Tahoma"/>
          <w:sz w:val="20"/>
          <w:szCs w:val="20"/>
          <w:lang w:eastAsia="it-IT"/>
        </w:rPr>
        <w:br/>
        <w:t xml:space="preserve">b) di metodologie per la determinazione dei requisiti minimi di edifici e impianti; </w:t>
      </w:r>
      <w:r w:rsidRPr="00DF46E5">
        <w:rPr>
          <w:rFonts w:ascii="Tahoma" w:eastAsia="Times New Roman" w:hAnsi="Tahoma" w:cs="Tahoma"/>
          <w:sz w:val="20"/>
          <w:szCs w:val="20"/>
          <w:lang w:eastAsia="it-IT"/>
        </w:rPr>
        <w:br/>
        <w:t xml:space="preserve">c) di sistemi di classificazione energetica degli edifici, compresa la definizione del sistema informativo comune di cui all'articolo 6, comma 12, lettera d); </w:t>
      </w:r>
      <w:r w:rsidRPr="00DF46E5">
        <w:rPr>
          <w:rFonts w:ascii="Tahoma" w:eastAsia="Times New Roman" w:hAnsi="Tahoma" w:cs="Tahoma"/>
          <w:sz w:val="20"/>
          <w:szCs w:val="20"/>
          <w:lang w:eastAsia="it-IT"/>
        </w:rPr>
        <w:br/>
        <w:t xml:space="preserve">d) del Piano d'azione destinato ad aumentare il numero di edifici a energia quasi zero, di cui all'articolo 4-bis, comma 2; </w:t>
      </w:r>
      <w:r w:rsidRPr="00DF46E5">
        <w:rPr>
          <w:rFonts w:ascii="Tahoma" w:eastAsia="Times New Roman" w:hAnsi="Tahoma" w:cs="Tahoma"/>
          <w:sz w:val="20"/>
          <w:szCs w:val="20"/>
          <w:lang w:eastAsia="it-IT"/>
        </w:rPr>
        <w:br/>
        <w:t>e) dell'azione di monitoraggio, analisi, valutazione e adeguamento della normativa energetica nazionale e regionale di cui agli articoli 10 e 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bookmarkStart w:id="12" w:name="10"/>
      <w:r w:rsidRPr="00DF46E5">
        <w:rPr>
          <w:rFonts w:ascii="Tahoma" w:eastAsia="Times New Roman" w:hAnsi="Tahoma" w:cs="Tahoma"/>
          <w:b/>
          <w:bCs/>
          <w:color w:val="000000"/>
          <w:sz w:val="20"/>
          <w:szCs w:val="20"/>
          <w:lang w:eastAsia="it-IT"/>
        </w:rPr>
        <w:t>Art. 10</w:t>
      </w:r>
      <w:bookmarkEnd w:id="12"/>
      <w:r w:rsidRPr="00DF46E5">
        <w:rPr>
          <w:rFonts w:ascii="Tahoma" w:eastAsia="Times New Roman" w:hAnsi="Tahoma" w:cs="Tahoma"/>
          <w:b/>
          <w:bCs/>
          <w:color w:val="000000"/>
          <w:sz w:val="20"/>
          <w:szCs w:val="20"/>
          <w:lang w:eastAsia="it-IT"/>
        </w:rPr>
        <w:t>. Monitoraggio, analisi, valutazione e adeguamento della normativa energetica nazionale e regionale</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Il Ministero delle attività produttive, il Ministero dell'ambiente e della tutela del territorio, le regioni e le province autonome di Trento e di Bolzano, per quanto di rispettiva competenza ed anche avvalendosi di accordi con enti tecnico scientifici e agenzie, pubblici e privati, provvedono a rilevare il grado di attuazione del presente decreto, valutando i risultati conseguiti e proponendo eventuali interventi di adeguamento normativo.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2. In particolare, le regioni e le province autonome di Trento e di Bolzano provvedono alle seguenti attività: </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raccolta e aggiornamento dei dati e delle informazioni relativi agli usi finali dell'energia in edilizia e la loro elaborazione su scala regionale per una conoscenza del patrimonio immobiliare esistente nei suoi livelli prestazionali di riferimento; </w:t>
      </w:r>
      <w:r w:rsidRPr="00DF46E5">
        <w:rPr>
          <w:rFonts w:ascii="Tahoma" w:eastAsia="Times New Roman" w:hAnsi="Tahoma" w:cs="Tahoma"/>
          <w:sz w:val="20"/>
          <w:szCs w:val="20"/>
          <w:lang w:eastAsia="it-IT"/>
        </w:rPr>
        <w:br/>
        <w:t xml:space="preserve">b) monitoraggio dell'attuazione della legislazione regionale e nazionale vigente, del raggiungimento degli obiettivi e delle problematiche inerenti; </w:t>
      </w:r>
      <w:r w:rsidRPr="00DF46E5">
        <w:rPr>
          <w:rFonts w:ascii="Tahoma" w:eastAsia="Times New Roman" w:hAnsi="Tahoma" w:cs="Tahoma"/>
          <w:sz w:val="20"/>
          <w:szCs w:val="20"/>
          <w:lang w:eastAsia="it-IT"/>
        </w:rPr>
        <w:br/>
        <w:t xml:space="preserve">c) valutazione dell'impatto sugli utenti finali dell'attuazione della legislazione di settore in termini di adempimenti burocratici, oneri posti a loro carico e servizi resi; </w:t>
      </w:r>
      <w:r w:rsidRPr="00DF46E5">
        <w:rPr>
          <w:rFonts w:ascii="Tahoma" w:eastAsia="Times New Roman" w:hAnsi="Tahoma" w:cs="Tahoma"/>
          <w:sz w:val="20"/>
          <w:szCs w:val="20"/>
          <w:lang w:eastAsia="it-IT"/>
        </w:rPr>
        <w:br/>
        <w:t xml:space="preserve">d) valutazione dell'impatto del presente decreto e della legislazione di settore sul mercato immobiliare regionale, sulle imprese di costruzione, di materiali e componenti per l'edilizia e su quelle di produzione e di installazione e manutenzione di impianti di climatizzazione; </w:t>
      </w:r>
      <w:r w:rsidRPr="00DF46E5">
        <w:rPr>
          <w:rFonts w:ascii="Tahoma" w:eastAsia="Times New Roman" w:hAnsi="Tahoma" w:cs="Tahoma"/>
          <w:sz w:val="20"/>
          <w:szCs w:val="20"/>
          <w:lang w:eastAsia="it-IT"/>
        </w:rPr>
        <w:br/>
        <w:t xml:space="preserve">e) studio per lo sviluppo e l'evoluzione del quadro legislativo e regolamentare che superi gli ostacoli normativi e di altra natura che impediscono il conseguimento degli obiettivi del presente decreto; </w:t>
      </w:r>
      <w:r w:rsidRPr="00DF46E5">
        <w:rPr>
          <w:rFonts w:ascii="Tahoma" w:eastAsia="Times New Roman" w:hAnsi="Tahoma" w:cs="Tahoma"/>
          <w:sz w:val="20"/>
          <w:szCs w:val="20"/>
          <w:lang w:eastAsia="it-IT"/>
        </w:rPr>
        <w:br/>
        <w:t xml:space="preserve">f) studio di scenari evolutivi in relazione alla domanda e all'offerta di energia del settore civile; </w:t>
      </w:r>
      <w:r w:rsidRPr="00DF46E5">
        <w:rPr>
          <w:rFonts w:ascii="Tahoma" w:eastAsia="Times New Roman" w:hAnsi="Tahoma" w:cs="Tahoma"/>
          <w:sz w:val="20"/>
          <w:szCs w:val="20"/>
          <w:lang w:eastAsia="it-IT"/>
        </w:rPr>
        <w:br/>
        <w:t xml:space="preserve">g) analisi e valutazione degli aspetti energetici e ambientali dell'intero processo edilizio, con particolare </w:t>
      </w:r>
      <w:r w:rsidRPr="00DF46E5">
        <w:rPr>
          <w:rFonts w:ascii="Tahoma" w:eastAsia="Times New Roman" w:hAnsi="Tahoma" w:cs="Tahoma"/>
          <w:sz w:val="20"/>
          <w:szCs w:val="20"/>
          <w:lang w:eastAsia="it-IT"/>
        </w:rPr>
        <w:lastRenderedPageBreak/>
        <w:t xml:space="preserve">attenzione alle nuove tecnologie e ai processi di produzione, trasporto, smaltimento e demolizione; </w:t>
      </w:r>
      <w:r w:rsidRPr="00DF46E5">
        <w:rPr>
          <w:rFonts w:ascii="Tahoma" w:eastAsia="Times New Roman" w:hAnsi="Tahoma" w:cs="Tahoma"/>
          <w:sz w:val="20"/>
          <w:szCs w:val="20"/>
          <w:lang w:eastAsia="it-IT"/>
        </w:rPr>
        <w:br/>
        <w:t xml:space="preserve">h) proposta di provvedimenti e misure necessarie a uno sviluppo organico della normativa energetica nazionale per l'uso efficiente dell'energia nel settore civile.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3. I risultati delle attività di cui al comma 2 sono trasmessi al Ministero delle attività produttive ed al Ministero dell'ambiente e della tutela del territorio, che provvedono a riunirli, elaborarli ed integrarli con i risultati di analoghe attività autonome a livello nazionale, al fine di pervenire ad un quadro conoscitivo unitario da trasmettere annualmente al Parlamento ad integrazione della relazione prevista ai sensi dell'articolo 20 della legge 9 gennaio 1991, n. 10, nonché alla Conferenza unificata. Il Ministero delle attività produttive ed il Ministero dell'ambiente e della tutela del territorio provvedono altresì al monitoraggio della legislazione negli Stati membri dell'Unione europea, per lo sviluppo di azioni in un contesto di metodologie ed esperienze il più possibile coordinato, riferendone al Parlamento ed alla Conferenza unificata nell'ambito del quadro conoscitivo di cui al periodo precedente.</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color w:val="000000"/>
          <w:sz w:val="20"/>
          <w:szCs w:val="20"/>
          <w:lang w:eastAsia="it-IT"/>
        </w:rPr>
        <w:t>Titolo II - NORME TRANSITORIE</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color w:val="000000"/>
          <w:sz w:val="20"/>
          <w:szCs w:val="20"/>
          <w:lang w:eastAsia="it-IT"/>
        </w:rPr>
        <w:t xml:space="preserve">Art. </w:t>
      </w:r>
      <w:bookmarkStart w:id="13" w:name="11"/>
      <w:r w:rsidRPr="00DF46E5">
        <w:rPr>
          <w:rFonts w:ascii="Tahoma" w:eastAsia="Times New Roman" w:hAnsi="Tahoma" w:cs="Tahoma"/>
          <w:b/>
          <w:bCs/>
          <w:color w:val="000000"/>
          <w:sz w:val="20"/>
          <w:szCs w:val="20"/>
          <w:lang w:eastAsia="it-IT"/>
        </w:rPr>
        <w:t>11</w:t>
      </w:r>
      <w:bookmarkEnd w:id="13"/>
      <w:r w:rsidRPr="00DF46E5">
        <w:rPr>
          <w:rFonts w:ascii="Tahoma" w:eastAsia="Times New Roman" w:hAnsi="Tahoma" w:cs="Tahoma"/>
          <w:b/>
          <w:bCs/>
          <w:color w:val="000000"/>
          <w:sz w:val="20"/>
          <w:szCs w:val="20"/>
          <w:lang w:eastAsia="it-IT"/>
        </w:rPr>
        <w:t>. Requisiti della prestazione energetica degli edifici</w:t>
      </w:r>
      <w:r w:rsidRPr="00DF46E5">
        <w:rPr>
          <w:rFonts w:ascii="Tahoma" w:eastAsia="Times New Roman" w:hAnsi="Tahoma" w:cs="Tahoma"/>
          <w:b/>
          <w:bCs/>
          <w:color w:val="000000"/>
          <w:sz w:val="20"/>
          <w:szCs w:val="20"/>
          <w:lang w:eastAsia="it-IT"/>
        </w:rPr>
        <w:br/>
      </w:r>
      <w:r w:rsidRPr="00DF46E5">
        <w:rPr>
          <w:rFonts w:ascii="Tahoma" w:eastAsia="Times New Roman" w:hAnsi="Tahoma" w:cs="Tahoma"/>
          <w:i/>
          <w:iCs/>
          <w:color w:val="FF0000"/>
          <w:sz w:val="20"/>
          <w:szCs w:val="20"/>
          <w:lang w:eastAsia="it-IT"/>
        </w:rPr>
        <w:t>(articolo così modificato dall'art. 5 del d.lgs. n. 311 del 2006)</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1. Fino alla data di entrata in vigore dei decreti di cui all'articolo 4, comma 1, il calcolo della prestazione energetica degli edifici nella climatizzazione invernale ed, in particolare, il fabbisogno annuo di energia primaria è disciplinato dalla</w:t>
      </w:r>
      <w:hyperlink r:id="rId21" w:history="1">
        <w:r w:rsidRPr="00DF46E5">
          <w:rPr>
            <w:rFonts w:ascii="Tahoma" w:eastAsia="Times New Roman" w:hAnsi="Tahoma" w:cs="Tahoma"/>
            <w:color w:val="0000FF"/>
            <w:sz w:val="20"/>
            <w:szCs w:val="20"/>
            <w:u w:val="single"/>
            <w:lang w:eastAsia="it-IT"/>
          </w:rPr>
          <w:t xml:space="preserve"> legge 9 gennaio 1991, n. 10</w:t>
        </w:r>
      </w:hyperlink>
      <w:r w:rsidRPr="00DF46E5">
        <w:rPr>
          <w:rFonts w:ascii="Tahoma" w:eastAsia="Times New Roman" w:hAnsi="Tahoma" w:cs="Tahoma"/>
          <w:sz w:val="20"/>
          <w:szCs w:val="20"/>
          <w:lang w:eastAsia="it-IT"/>
        </w:rPr>
        <w:t xml:space="preserve">, come modificata dal presente decreto, dalle norme attuative e dalle disposizioni di cui all'allegato I.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1-bis. Fino alla data di entrata in vigore delle Linee guida nazionali per la certificazione energetica degli edifici, di cui all'</w:t>
      </w:r>
      <w:hyperlink r:id="rId22" w:anchor="06" w:history="1">
        <w:r w:rsidRPr="00DF46E5">
          <w:rPr>
            <w:rFonts w:ascii="Tahoma" w:eastAsia="Times New Roman" w:hAnsi="Tahoma" w:cs="Tahoma"/>
            <w:color w:val="0000FF"/>
            <w:sz w:val="20"/>
            <w:szCs w:val="20"/>
            <w:u w:val="single"/>
            <w:lang w:eastAsia="it-IT"/>
          </w:rPr>
          <w:t>articolo 6, comma 9</w:t>
        </w:r>
      </w:hyperlink>
      <w:r w:rsidRPr="00DF46E5">
        <w:rPr>
          <w:rFonts w:ascii="Tahoma" w:eastAsia="Times New Roman" w:hAnsi="Tahoma" w:cs="Tahoma"/>
          <w:sz w:val="20"/>
          <w:szCs w:val="20"/>
          <w:lang w:eastAsia="it-IT"/>
        </w:rPr>
        <w:t>, l'attestato di prestazione energetica degli edifici è sostituito a tutti gli effetti dall'attestato di qualificazione energetica rilasciato ai sensi dell'</w:t>
      </w:r>
      <w:hyperlink r:id="rId23" w:anchor="08" w:history="1">
        <w:r w:rsidRPr="00DF46E5">
          <w:rPr>
            <w:rFonts w:ascii="Tahoma" w:eastAsia="Times New Roman" w:hAnsi="Tahoma" w:cs="Tahoma"/>
            <w:color w:val="0000FF"/>
            <w:sz w:val="20"/>
            <w:szCs w:val="20"/>
            <w:u w:val="single"/>
            <w:lang w:eastAsia="it-IT"/>
          </w:rPr>
          <w:t>articolo 8, comma 2</w:t>
        </w:r>
      </w:hyperlink>
      <w:r w:rsidRPr="00DF46E5">
        <w:rPr>
          <w:rFonts w:ascii="Tahoma" w:eastAsia="Times New Roman" w:hAnsi="Tahoma" w:cs="Tahoma"/>
          <w:sz w:val="20"/>
          <w:szCs w:val="20"/>
          <w:lang w:eastAsia="it-IT"/>
        </w:rPr>
        <w:t xml:space="preserve">, o da una equivalente procedura di certificazione energetica stabilita dal comune con proprio regolamento antecedente alla data dell'8 ottobre 2005.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1-ter. Trascorsi dodici mesi dall'emanazione delle Linee guida nazionali di cui all'</w:t>
      </w:r>
      <w:hyperlink r:id="rId24" w:anchor="06" w:history="1">
        <w:r w:rsidRPr="00DF46E5">
          <w:rPr>
            <w:rFonts w:ascii="Tahoma" w:eastAsia="Times New Roman" w:hAnsi="Tahoma" w:cs="Tahoma"/>
            <w:color w:val="0000FF"/>
            <w:sz w:val="20"/>
            <w:szCs w:val="20"/>
            <w:u w:val="single"/>
            <w:lang w:eastAsia="it-IT"/>
          </w:rPr>
          <w:t>articolo 6, comma 9</w:t>
        </w:r>
      </w:hyperlink>
      <w:r w:rsidRPr="00DF46E5">
        <w:rPr>
          <w:rFonts w:ascii="Tahoma" w:eastAsia="Times New Roman" w:hAnsi="Tahoma" w:cs="Tahoma"/>
          <w:sz w:val="20"/>
          <w:szCs w:val="20"/>
          <w:lang w:eastAsia="it-IT"/>
        </w:rPr>
        <w:t xml:space="preserve">, l'attestato di qualificazione energetica e la equivalente procedura di certificazione energetica stabilita dal comune perdono la loro efficacia ai fini di cui al comma 1-bis.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sz w:val="20"/>
          <w:szCs w:val="20"/>
          <w:lang w:eastAsia="it-IT"/>
        </w:rPr>
        <w:t>Art. 11. Norme transitorie</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(articolo così sostituito dall'art. 9 della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1. Nelle more dell'aggiornamento delle specifiche norme europee di riferimento per l'attuazione della direttiva 2010/31/UE, le metodologie di calcolo delle prestazioni energetiche degli edifici, di cui all'</w:t>
      </w:r>
      <w:hyperlink r:id="rId25" w:anchor="02" w:history="1">
        <w:r w:rsidRPr="00DF46E5">
          <w:rPr>
            <w:rFonts w:ascii="Tahoma" w:eastAsia="Times New Roman" w:hAnsi="Tahoma" w:cs="Tahoma"/>
            <w:color w:val="0000FF"/>
            <w:sz w:val="20"/>
            <w:szCs w:val="20"/>
            <w:u w:val="single"/>
            <w:lang w:eastAsia="it-IT"/>
          </w:rPr>
          <w:t xml:space="preserve">articolo 3, comma 1, del </w:t>
        </w:r>
        <w:proofErr w:type="spellStart"/>
        <w:r w:rsidRPr="00DF46E5">
          <w:rPr>
            <w:rFonts w:ascii="Tahoma" w:eastAsia="Times New Roman" w:hAnsi="Tahoma" w:cs="Tahoma"/>
            <w:color w:val="0000FF"/>
            <w:sz w:val="20"/>
            <w:szCs w:val="20"/>
            <w:u w:val="single"/>
            <w:lang w:eastAsia="it-IT"/>
          </w:rPr>
          <w:t>d.P.R.</w:t>
        </w:r>
        <w:proofErr w:type="spellEnd"/>
        <w:r w:rsidRPr="00DF46E5">
          <w:rPr>
            <w:rFonts w:ascii="Tahoma" w:eastAsia="Times New Roman" w:hAnsi="Tahoma" w:cs="Tahoma"/>
            <w:color w:val="0000FF"/>
            <w:sz w:val="20"/>
            <w:szCs w:val="20"/>
            <w:u w:val="single"/>
            <w:lang w:eastAsia="it-IT"/>
          </w:rPr>
          <w:t xml:space="preserve"> 2 aprile 2009, n. 59</w:t>
        </w:r>
      </w:hyperlink>
      <w:r w:rsidRPr="00DF46E5">
        <w:rPr>
          <w:rFonts w:ascii="Tahoma" w:eastAsia="Times New Roman" w:hAnsi="Tahoma" w:cs="Tahoma"/>
          <w:sz w:val="20"/>
          <w:szCs w:val="20"/>
          <w:lang w:eastAsia="it-IT"/>
        </w:rPr>
        <w:t>, predisposte in conformità alle norme EN a supporto delle direttive 2002/91/CE e 2010/31/UE, sono quelle di seguito elencate:</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raccomandazione CTI 14/2013 "Prestazioni energetiche degli edifici - Determinazione dell'energia primaria e della prestazione energetica EP per la classificazione dell'edificio", o normativa UNI equivalente e successive norme tecniche che ne conseguono; </w:t>
      </w:r>
      <w:r w:rsidRPr="00DF46E5">
        <w:rPr>
          <w:rFonts w:ascii="Tahoma" w:eastAsia="Times New Roman" w:hAnsi="Tahoma" w:cs="Tahoma"/>
          <w:sz w:val="20"/>
          <w:szCs w:val="20"/>
          <w:lang w:eastAsia="it-IT"/>
        </w:rPr>
        <w:br/>
        <w:t xml:space="preserve">b) UNI/TS 11300 - 1 Prestazioni energetiche degli edifici - Parte 1: Determinazione del fabbisogno di energia termica dell'edificio per la climatizzazione estiva e invernale; </w:t>
      </w:r>
      <w:r w:rsidRPr="00DF46E5">
        <w:rPr>
          <w:rFonts w:ascii="Tahoma" w:eastAsia="Times New Roman" w:hAnsi="Tahoma" w:cs="Tahoma"/>
          <w:sz w:val="20"/>
          <w:szCs w:val="20"/>
          <w:lang w:eastAsia="it-IT"/>
        </w:rPr>
        <w:br/>
        <w:t xml:space="preserve">c) UNI/TS 11300 - 2 Prestazioni energetiche degli edifici - Parte 2: Determinazione del fabbisogno di energia primaria e dei rendimenti per la climatizzazione invernale, per la produzione di acqua calda sanitaria, la ventilazione e l'illuminazione; </w:t>
      </w:r>
      <w:r w:rsidRPr="00DF46E5">
        <w:rPr>
          <w:rFonts w:ascii="Tahoma" w:eastAsia="Times New Roman" w:hAnsi="Tahoma" w:cs="Tahoma"/>
          <w:sz w:val="20"/>
          <w:szCs w:val="20"/>
          <w:lang w:eastAsia="it-IT"/>
        </w:rPr>
        <w:br/>
        <w:t xml:space="preserve">d) UNI/TS 11300 - 3 Prestazioni energetiche degli edifici - Parte 3: Determinazione del fabbisogno di energia primaria e dei rendimenti per la climatizzazione estiva; </w:t>
      </w:r>
      <w:r w:rsidRPr="00DF46E5">
        <w:rPr>
          <w:rFonts w:ascii="Tahoma" w:eastAsia="Times New Roman" w:hAnsi="Tahoma" w:cs="Tahoma"/>
          <w:sz w:val="20"/>
          <w:szCs w:val="20"/>
          <w:lang w:eastAsia="it-IT"/>
        </w:rPr>
        <w:br/>
        <w:t>e) UNI/TS 11300 - 4 Prestazioni energetiche degli edifici - Parte 4: Utilizzo di energie rinnovabili e di altri metodi di generazione per riscaldamento di ambienti e preparazione acqua calda sanitaria.</w:t>
      </w:r>
      <w:r w:rsidRPr="00DF46E5">
        <w:rPr>
          <w:rFonts w:ascii="Tahoma" w:eastAsia="Times New Roman" w:hAnsi="Tahoma" w:cs="Tahoma"/>
          <w:sz w:val="20"/>
          <w:szCs w:val="20"/>
          <w:lang w:eastAsia="it-IT"/>
        </w:rPr>
        <w:br/>
        <w:t xml:space="preserve">e-bis) UNI EN 15193 - Prestazione energetica degli edifici - Requisiti energetici per illuminazione.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color w:val="000000"/>
          <w:sz w:val="20"/>
          <w:szCs w:val="20"/>
          <w:lang w:eastAsia="it-IT"/>
        </w:rPr>
        <w:lastRenderedPageBreak/>
        <w:t xml:space="preserve">Art. </w:t>
      </w:r>
      <w:bookmarkStart w:id="14" w:name="12"/>
      <w:r w:rsidRPr="00DF46E5">
        <w:rPr>
          <w:rFonts w:ascii="Tahoma" w:eastAsia="Times New Roman" w:hAnsi="Tahoma" w:cs="Tahoma"/>
          <w:b/>
          <w:bCs/>
          <w:color w:val="000000"/>
          <w:sz w:val="20"/>
          <w:szCs w:val="20"/>
          <w:lang w:eastAsia="it-IT"/>
        </w:rPr>
        <w:t>12</w:t>
      </w:r>
      <w:bookmarkEnd w:id="14"/>
      <w:r w:rsidRPr="00DF46E5">
        <w:rPr>
          <w:rFonts w:ascii="Tahoma" w:eastAsia="Times New Roman" w:hAnsi="Tahoma" w:cs="Tahoma"/>
          <w:b/>
          <w:bCs/>
          <w:color w:val="000000"/>
          <w:sz w:val="20"/>
          <w:szCs w:val="20"/>
          <w:lang w:eastAsia="it-IT"/>
        </w:rPr>
        <w:t xml:space="preserve">. Esercizio, manutenzione e ispezione degli impianti termici </w:t>
      </w:r>
      <w:r w:rsidRPr="00DF46E5">
        <w:rPr>
          <w:rFonts w:ascii="Tahoma" w:eastAsia="Times New Roman" w:hAnsi="Tahoma" w:cs="Tahoma"/>
          <w:b/>
          <w:bCs/>
          <w:color w:val="000000"/>
          <w:sz w:val="20"/>
          <w:szCs w:val="20"/>
          <w:lang w:eastAsia="it-IT"/>
        </w:rPr>
        <w:br/>
      </w:r>
      <w:r w:rsidRPr="00DF46E5">
        <w:rPr>
          <w:rFonts w:ascii="Tahoma" w:eastAsia="Times New Roman" w:hAnsi="Tahoma" w:cs="Tahoma"/>
          <w:i/>
          <w:iCs/>
          <w:color w:val="FF0000"/>
          <w:sz w:val="20"/>
          <w:szCs w:val="20"/>
          <w:lang w:eastAsia="it-IT"/>
        </w:rPr>
        <w:t>(articolo abrogato dall'art. 18, comma 1,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color w:val="000000"/>
          <w:sz w:val="20"/>
          <w:szCs w:val="20"/>
          <w:lang w:eastAsia="it-IT"/>
        </w:rPr>
        <w:t>Titolo III - DISPOSIZIONI FINALI</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bookmarkStart w:id="15" w:name="13"/>
      <w:r w:rsidRPr="00DF46E5">
        <w:rPr>
          <w:rFonts w:ascii="Tahoma" w:eastAsia="Times New Roman" w:hAnsi="Tahoma" w:cs="Tahoma"/>
          <w:b/>
          <w:bCs/>
          <w:color w:val="000000"/>
          <w:sz w:val="20"/>
          <w:szCs w:val="20"/>
          <w:lang w:eastAsia="it-IT"/>
        </w:rPr>
        <w:t>Art. 13</w:t>
      </w:r>
      <w:bookmarkEnd w:id="15"/>
      <w:r w:rsidRPr="00DF46E5">
        <w:rPr>
          <w:rFonts w:ascii="Tahoma" w:eastAsia="Times New Roman" w:hAnsi="Tahoma" w:cs="Tahoma"/>
          <w:b/>
          <w:bCs/>
          <w:color w:val="000000"/>
          <w:sz w:val="20"/>
          <w:szCs w:val="20"/>
          <w:lang w:eastAsia="it-IT"/>
        </w:rPr>
        <w:t xml:space="preserve">. Misure di accompagnamento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Il Ministero delle attività produttive, predispone programmi, progetti e strumenti di informazione, educazione e formazione al risparmio energetico.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2. I programmi e i progetti di cui sopra privilegiano le sinergie di competenza e di risorse dei pertinenti settori delle amministrazioni regionali e possono essere realizzati anche avvalendosi di accordi con enti tecnico scientifici e agenzie, pubblici e privati. Gli stessi programmi e progetti hanno come obiettivo: </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la piena attuazione del presente decreto attraverso nuove e incisive forme di comunicazione rivolte ai cittadini, e agli operatori del settore tecnico e del mercato immobiliare; </w:t>
      </w:r>
      <w:r w:rsidRPr="00DF46E5">
        <w:rPr>
          <w:rFonts w:ascii="Tahoma" w:eastAsia="Times New Roman" w:hAnsi="Tahoma" w:cs="Tahoma"/>
          <w:sz w:val="20"/>
          <w:szCs w:val="20"/>
          <w:lang w:eastAsia="it-IT"/>
        </w:rPr>
        <w:br/>
        <w:t xml:space="preserve">b) la sensibilizzazione degli utenti finali e della scuola con particolare attenzione alla presa di coscienza che porti a modifiche dei comportamenti dei cittadini anche attraverso la diffusione di indicatori che esprimono l'impatto energetico e ambientale a livello individuale e collettivo. Tra questi indicatori, per immediatezza ed elevato contenuto comunicativo, si segnala l'impronta ecologica; </w:t>
      </w:r>
      <w:r w:rsidRPr="00DF46E5">
        <w:rPr>
          <w:rFonts w:ascii="Tahoma" w:eastAsia="Times New Roman" w:hAnsi="Tahoma" w:cs="Tahoma"/>
          <w:sz w:val="20"/>
          <w:szCs w:val="20"/>
          <w:lang w:eastAsia="it-IT"/>
        </w:rPr>
        <w:br/>
        <w:t xml:space="preserve">c) l'aggiornamento del circuito professionale e la formazione di nuovi operatori per lo sviluppo e la qualificazione di servizi, anche innovativi, nelle diverse fasi del processo edilizio con particolare attenzione all'efficienza energetica e alla installazione e manutenzione degli impianti di climatizzazione e illuminazione; </w:t>
      </w:r>
      <w:r w:rsidRPr="00DF46E5">
        <w:rPr>
          <w:rFonts w:ascii="Tahoma" w:eastAsia="Times New Roman" w:hAnsi="Tahoma" w:cs="Tahoma"/>
          <w:sz w:val="20"/>
          <w:szCs w:val="20"/>
          <w:lang w:eastAsia="it-IT"/>
        </w:rPr>
        <w:br/>
        <w:t xml:space="preserve">d) la formazione di esperti qualificati e indipendenti a cui affidare il sistema degli accertamenti e delle ispezioni edili ed impiantistiche.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3. Le attività di cui al comma 2, lettere a) e b), sono condotte in sinergia con le misure di accompagnamento previste dall'articolo 16 del decreto del Ministro dello sviluppo economico 28 dicembre 2012, recante disposizioni in materia di incentivazione della produzione di energia termica da fonti rinnovabili ed interventi di efficienza energetica di piccole dimensioni, e all'articolo 15 del decreto del Ministro dello sviluppo economico 28 dicembre 2012, recante disposizioni in materia di determinazione degli obiettivi quantitativi nazionali di risparmio energetico che devono essere perseguiti dalle imprese di distribuzione dell'energia elettrica e il gas per gli anni dal 2013 al 2016 e per il potenziamento del meccanismo dei certificati bianchi, pubblicati nel supplemento ordinario alla Gazzetta Ufficiale della Repubblica Italiana, n. 1 del 2 gennaio 2013.</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(comma così sostituto dall'art. 11 della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4. Le attività per il raggiungimento degli obiettivi di cui al comma 2, lettere c) e d) competono alle regioni e alle province autonome di Trento e Bolzano, che possono provvedervi nell'ambito delle risorse umane, finanziarie e strumentali disponibili a legislazione vigente.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color w:val="000000"/>
          <w:sz w:val="20"/>
          <w:szCs w:val="20"/>
          <w:lang w:eastAsia="it-IT"/>
        </w:rPr>
        <w:t xml:space="preserve">Art. </w:t>
      </w:r>
      <w:bookmarkStart w:id="16" w:name="14"/>
      <w:r w:rsidRPr="00DF46E5">
        <w:rPr>
          <w:rFonts w:ascii="Tahoma" w:eastAsia="Times New Roman" w:hAnsi="Tahoma" w:cs="Tahoma"/>
          <w:b/>
          <w:bCs/>
          <w:color w:val="000000"/>
          <w:sz w:val="20"/>
          <w:szCs w:val="20"/>
          <w:lang w:eastAsia="it-IT"/>
        </w:rPr>
        <w:t>14</w:t>
      </w:r>
      <w:bookmarkEnd w:id="16"/>
      <w:r w:rsidRPr="00DF46E5">
        <w:rPr>
          <w:rFonts w:ascii="Tahoma" w:eastAsia="Times New Roman" w:hAnsi="Tahoma" w:cs="Tahoma"/>
          <w:b/>
          <w:bCs/>
          <w:color w:val="000000"/>
          <w:sz w:val="20"/>
          <w:szCs w:val="20"/>
          <w:lang w:eastAsia="it-IT"/>
        </w:rPr>
        <w:t xml:space="preserve">. Copertura finanziaria </w:t>
      </w:r>
      <w:r w:rsidRPr="00DF46E5">
        <w:rPr>
          <w:rFonts w:ascii="Tahoma" w:eastAsia="Times New Roman" w:hAnsi="Tahoma" w:cs="Tahoma"/>
          <w:b/>
          <w:bCs/>
          <w:color w:val="000000"/>
          <w:sz w:val="20"/>
          <w:szCs w:val="20"/>
          <w:lang w:eastAsia="it-IT"/>
        </w:rPr>
        <w:br/>
      </w:r>
      <w:r w:rsidRPr="00DF46E5">
        <w:rPr>
          <w:rFonts w:ascii="Tahoma" w:eastAsia="Times New Roman" w:hAnsi="Tahoma" w:cs="Tahoma"/>
          <w:i/>
          <w:iCs/>
          <w:color w:val="FF0000"/>
          <w:sz w:val="20"/>
          <w:szCs w:val="20"/>
          <w:lang w:eastAsia="it-IT"/>
        </w:rPr>
        <w:t>(articolo così sostituto dall'art. 10 della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1. All'attuazione del presente decreto, fatta salva l'implementazione degli strumenti finanziari di cui all'</w:t>
      </w:r>
      <w:bookmarkStart w:id="17" w:name="articolo_4-ter"/>
      <w:r w:rsidRPr="00DF46E5">
        <w:rPr>
          <w:rFonts w:ascii="Tahoma" w:eastAsia="Times New Roman" w:hAnsi="Tahoma" w:cs="Tahoma"/>
          <w:sz w:val="20"/>
          <w:szCs w:val="20"/>
          <w:lang w:eastAsia="it-IT"/>
        </w:rPr>
        <w:t>articolo 4-ter</w:t>
      </w:r>
      <w:bookmarkEnd w:id="17"/>
      <w:r w:rsidRPr="00DF46E5">
        <w:rPr>
          <w:rFonts w:ascii="Tahoma" w:eastAsia="Times New Roman" w:hAnsi="Tahoma" w:cs="Tahoma"/>
          <w:sz w:val="20"/>
          <w:szCs w:val="20"/>
          <w:lang w:eastAsia="it-IT"/>
        </w:rPr>
        <w:t>, si provvede con le risorse umane, finanziarie e strumentali disponibili a legislazione vigente, senza nuovi o maggiori oneri per la finanza pubblica.</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bookmarkStart w:id="18" w:name="15"/>
      <w:r w:rsidRPr="00DF46E5">
        <w:rPr>
          <w:rFonts w:ascii="Tahoma" w:eastAsia="Times New Roman" w:hAnsi="Tahoma" w:cs="Tahoma"/>
          <w:b/>
          <w:bCs/>
          <w:color w:val="000000"/>
          <w:sz w:val="20"/>
          <w:szCs w:val="20"/>
          <w:lang w:eastAsia="it-IT"/>
        </w:rPr>
        <w:t>Art. 15</w:t>
      </w:r>
      <w:bookmarkEnd w:id="18"/>
      <w:r w:rsidRPr="00DF46E5">
        <w:rPr>
          <w:rFonts w:ascii="Tahoma" w:eastAsia="Times New Roman" w:hAnsi="Tahoma" w:cs="Tahoma"/>
          <w:b/>
          <w:bCs/>
          <w:color w:val="000000"/>
          <w:sz w:val="20"/>
          <w:szCs w:val="20"/>
          <w:lang w:eastAsia="it-IT"/>
        </w:rPr>
        <w:t xml:space="preserve">. Sanzioni </w:t>
      </w:r>
      <w:r w:rsidRPr="00DF46E5">
        <w:rPr>
          <w:rFonts w:ascii="Tahoma" w:eastAsia="Times New Roman" w:hAnsi="Tahoma" w:cs="Tahoma"/>
          <w:b/>
          <w:bCs/>
          <w:color w:val="000000"/>
          <w:sz w:val="20"/>
          <w:szCs w:val="20"/>
          <w:lang w:eastAsia="it-IT"/>
        </w:rPr>
        <w:br/>
      </w:r>
      <w:r w:rsidRPr="00DF46E5">
        <w:rPr>
          <w:rFonts w:ascii="Tahoma" w:eastAsia="Times New Roman" w:hAnsi="Tahoma" w:cs="Tahoma"/>
          <w:i/>
          <w:iCs/>
          <w:color w:val="FF0000"/>
          <w:sz w:val="20"/>
          <w:szCs w:val="20"/>
          <w:lang w:eastAsia="it-IT"/>
        </w:rPr>
        <w:t>(articolo così sostituto dall'art. 12 della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1. L'attestato di prestazione energetica di cui all'</w:t>
      </w:r>
      <w:hyperlink r:id="rId26" w:anchor="06" w:history="1">
        <w:r w:rsidRPr="00DF46E5">
          <w:rPr>
            <w:rFonts w:ascii="Tahoma" w:eastAsia="Times New Roman" w:hAnsi="Tahoma" w:cs="Tahoma"/>
            <w:color w:val="0000FF"/>
            <w:sz w:val="20"/>
            <w:szCs w:val="20"/>
            <w:u w:val="single"/>
            <w:lang w:eastAsia="it-IT"/>
          </w:rPr>
          <w:t>articolo 6</w:t>
        </w:r>
      </w:hyperlink>
      <w:r w:rsidRPr="00DF46E5">
        <w:rPr>
          <w:rFonts w:ascii="Tahoma" w:eastAsia="Times New Roman" w:hAnsi="Tahoma" w:cs="Tahoma"/>
          <w:sz w:val="20"/>
          <w:szCs w:val="20"/>
          <w:lang w:eastAsia="it-IT"/>
        </w:rPr>
        <w:t>, il rapporto di controllo tecnico di cui all'articolo 7, la relazione tecnica, l'asseverazione di conformità e l'attestato di qualificazione energetica di cui all'</w:t>
      </w:r>
      <w:hyperlink r:id="rId27" w:anchor="08" w:history="1">
        <w:r w:rsidRPr="00DF46E5">
          <w:rPr>
            <w:rFonts w:ascii="Tahoma" w:eastAsia="Times New Roman" w:hAnsi="Tahoma" w:cs="Tahoma"/>
            <w:color w:val="0000FF"/>
            <w:sz w:val="20"/>
            <w:szCs w:val="20"/>
            <w:u w:val="single"/>
            <w:lang w:eastAsia="it-IT"/>
          </w:rPr>
          <w:t>articolo 8</w:t>
        </w:r>
      </w:hyperlink>
      <w:r w:rsidRPr="00DF46E5">
        <w:rPr>
          <w:rFonts w:ascii="Tahoma" w:eastAsia="Times New Roman" w:hAnsi="Tahoma" w:cs="Tahoma"/>
          <w:sz w:val="20"/>
          <w:szCs w:val="20"/>
          <w:lang w:eastAsia="it-IT"/>
        </w:rPr>
        <w:t>, sono resi in forma di dichiarazione sostitutiva di atto notorio ai sensi dell'</w:t>
      </w:r>
      <w:hyperlink r:id="rId28" w:anchor="47" w:history="1">
        <w:r w:rsidRPr="00DF46E5">
          <w:rPr>
            <w:rFonts w:ascii="Tahoma" w:eastAsia="Times New Roman" w:hAnsi="Tahoma" w:cs="Tahoma"/>
            <w:color w:val="0000FF"/>
            <w:sz w:val="20"/>
            <w:szCs w:val="20"/>
            <w:u w:val="single"/>
            <w:lang w:eastAsia="it-IT"/>
          </w:rPr>
          <w:t xml:space="preserve">articolo 47, del testo unico delle disposizioni legislative e regolamentari in materia di documentazione amministrativa, di cui al </w:t>
        </w:r>
        <w:proofErr w:type="spellStart"/>
        <w:r w:rsidRPr="00DF46E5">
          <w:rPr>
            <w:rFonts w:ascii="Tahoma" w:eastAsia="Times New Roman" w:hAnsi="Tahoma" w:cs="Tahoma"/>
            <w:color w:val="0000FF"/>
            <w:sz w:val="20"/>
            <w:szCs w:val="20"/>
            <w:u w:val="single"/>
            <w:lang w:eastAsia="it-IT"/>
          </w:rPr>
          <w:t>d.P.R.</w:t>
        </w:r>
        <w:proofErr w:type="spellEnd"/>
        <w:r w:rsidRPr="00DF46E5">
          <w:rPr>
            <w:rFonts w:ascii="Tahoma" w:eastAsia="Times New Roman" w:hAnsi="Tahoma" w:cs="Tahoma"/>
            <w:color w:val="0000FF"/>
            <w:sz w:val="20"/>
            <w:szCs w:val="20"/>
            <w:u w:val="single"/>
            <w:lang w:eastAsia="it-IT"/>
          </w:rPr>
          <w:t xml:space="preserve"> 28 dicembre 2000, n. 445</w:t>
        </w:r>
      </w:hyperlink>
      <w:r w:rsidRPr="00DF46E5">
        <w:rPr>
          <w:rFonts w:ascii="Tahoma" w:eastAsia="Times New Roman" w:hAnsi="Tahoma" w:cs="Tahoma"/>
          <w:sz w:val="20"/>
          <w:szCs w:val="20"/>
          <w:lang w:eastAsia="it-IT"/>
        </w:rPr>
        <w:t xml:space="preserve">.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lastRenderedPageBreak/>
        <w:t>2. Le autorità competenti che ricevono i documenti di cui al comma 1 eseguono i controlli periodici e diffusi con le modalità di cui all'</w:t>
      </w:r>
      <w:hyperlink r:id="rId29" w:anchor="71" w:history="1">
        <w:r w:rsidRPr="00DF46E5">
          <w:rPr>
            <w:rFonts w:ascii="Tahoma" w:eastAsia="Times New Roman" w:hAnsi="Tahoma" w:cs="Tahoma"/>
            <w:color w:val="0000FF"/>
            <w:sz w:val="20"/>
            <w:szCs w:val="20"/>
            <w:u w:val="single"/>
            <w:lang w:eastAsia="it-IT"/>
          </w:rPr>
          <w:t xml:space="preserve">articolo 71 del </w:t>
        </w:r>
        <w:proofErr w:type="spellStart"/>
        <w:r w:rsidRPr="00DF46E5">
          <w:rPr>
            <w:rFonts w:ascii="Tahoma" w:eastAsia="Times New Roman" w:hAnsi="Tahoma" w:cs="Tahoma"/>
            <w:color w:val="0000FF"/>
            <w:sz w:val="20"/>
            <w:szCs w:val="20"/>
            <w:u w:val="single"/>
            <w:lang w:eastAsia="it-IT"/>
          </w:rPr>
          <w:t>d.P.R.</w:t>
        </w:r>
        <w:proofErr w:type="spellEnd"/>
        <w:r w:rsidRPr="00DF46E5">
          <w:rPr>
            <w:rFonts w:ascii="Tahoma" w:eastAsia="Times New Roman" w:hAnsi="Tahoma" w:cs="Tahoma"/>
            <w:color w:val="0000FF"/>
            <w:sz w:val="20"/>
            <w:szCs w:val="20"/>
            <w:u w:val="single"/>
            <w:lang w:eastAsia="it-IT"/>
          </w:rPr>
          <w:t xml:space="preserve"> 28 dicembre 2000, n. 445</w:t>
        </w:r>
      </w:hyperlink>
      <w:r w:rsidRPr="00DF46E5">
        <w:rPr>
          <w:rFonts w:ascii="Tahoma" w:eastAsia="Times New Roman" w:hAnsi="Tahoma" w:cs="Tahoma"/>
          <w:sz w:val="20"/>
          <w:szCs w:val="20"/>
          <w:lang w:eastAsia="it-IT"/>
        </w:rPr>
        <w:t>, e applicano le sanzioni amministrative di cui ai commi da 3 a 6. Inoltre, qualora ricorrano le ipotesi di reato di cui all'</w:t>
      </w:r>
      <w:hyperlink r:id="rId30" w:anchor="76" w:history="1">
        <w:r w:rsidRPr="00DF46E5">
          <w:rPr>
            <w:rFonts w:ascii="Tahoma" w:eastAsia="Times New Roman" w:hAnsi="Tahoma" w:cs="Tahoma"/>
            <w:color w:val="0000FF"/>
            <w:sz w:val="20"/>
            <w:szCs w:val="20"/>
            <w:u w:val="single"/>
            <w:lang w:eastAsia="it-IT"/>
          </w:rPr>
          <w:t xml:space="preserve">articolo 76, del </w:t>
        </w:r>
        <w:proofErr w:type="spellStart"/>
        <w:r w:rsidRPr="00DF46E5">
          <w:rPr>
            <w:rFonts w:ascii="Tahoma" w:eastAsia="Times New Roman" w:hAnsi="Tahoma" w:cs="Tahoma"/>
            <w:color w:val="0000FF"/>
            <w:sz w:val="20"/>
            <w:szCs w:val="20"/>
            <w:u w:val="single"/>
            <w:lang w:eastAsia="it-IT"/>
          </w:rPr>
          <w:t>d.P.R.</w:t>
        </w:r>
        <w:proofErr w:type="spellEnd"/>
        <w:r w:rsidRPr="00DF46E5">
          <w:rPr>
            <w:rFonts w:ascii="Tahoma" w:eastAsia="Times New Roman" w:hAnsi="Tahoma" w:cs="Tahoma"/>
            <w:color w:val="0000FF"/>
            <w:sz w:val="20"/>
            <w:szCs w:val="20"/>
            <w:u w:val="single"/>
            <w:lang w:eastAsia="it-IT"/>
          </w:rPr>
          <w:t xml:space="preserve"> 28 dicembre 2000, n. 445</w:t>
        </w:r>
      </w:hyperlink>
      <w:r w:rsidRPr="00DF46E5">
        <w:rPr>
          <w:rFonts w:ascii="Tahoma" w:eastAsia="Times New Roman" w:hAnsi="Tahoma" w:cs="Tahoma"/>
          <w:sz w:val="20"/>
          <w:szCs w:val="20"/>
          <w:lang w:eastAsia="it-IT"/>
        </w:rPr>
        <w:t xml:space="preserve">, si applicano le sanzioni previste dal medesimo articolo. </w:t>
      </w:r>
      <w:r w:rsidRPr="00DF46E5">
        <w:rPr>
          <w:rFonts w:ascii="Tahoma" w:eastAsia="Times New Roman" w:hAnsi="Tahoma" w:cs="Tahoma"/>
          <w:sz w:val="20"/>
          <w:szCs w:val="20"/>
          <w:lang w:eastAsia="it-IT"/>
        </w:rPr>
        <w:br/>
        <w:t>3. Il professionista qualificato che rilascia la relazione tecnica di cui all'</w:t>
      </w:r>
      <w:hyperlink r:id="rId31" w:anchor="08" w:history="1">
        <w:r w:rsidRPr="00DF46E5">
          <w:rPr>
            <w:rFonts w:ascii="Tahoma" w:eastAsia="Times New Roman" w:hAnsi="Tahoma" w:cs="Tahoma"/>
            <w:color w:val="0000FF"/>
            <w:sz w:val="20"/>
            <w:szCs w:val="20"/>
            <w:u w:val="single"/>
            <w:lang w:eastAsia="it-IT"/>
          </w:rPr>
          <w:t>articolo 8</w:t>
        </w:r>
      </w:hyperlink>
      <w:r w:rsidRPr="00DF46E5">
        <w:rPr>
          <w:rFonts w:ascii="Tahoma" w:eastAsia="Times New Roman" w:hAnsi="Tahoma" w:cs="Tahoma"/>
          <w:sz w:val="20"/>
          <w:szCs w:val="20"/>
          <w:lang w:eastAsia="it-IT"/>
        </w:rPr>
        <w:t>, compilata senza il rispetto degli schemi e delle modalità stabilite nel decreto di cui all'</w:t>
      </w:r>
      <w:hyperlink r:id="rId32" w:anchor="08" w:history="1">
        <w:r w:rsidRPr="00DF46E5">
          <w:rPr>
            <w:rFonts w:ascii="Tahoma" w:eastAsia="Times New Roman" w:hAnsi="Tahoma" w:cs="Tahoma"/>
            <w:color w:val="0000FF"/>
            <w:sz w:val="20"/>
            <w:szCs w:val="20"/>
            <w:u w:val="single"/>
            <w:lang w:eastAsia="it-IT"/>
          </w:rPr>
          <w:t>articolo 8, comma 1 e 1-bis</w:t>
        </w:r>
      </w:hyperlink>
      <w:r w:rsidRPr="00DF46E5">
        <w:rPr>
          <w:rFonts w:ascii="Tahoma" w:eastAsia="Times New Roman" w:hAnsi="Tahoma" w:cs="Tahoma"/>
          <w:sz w:val="20"/>
          <w:szCs w:val="20"/>
          <w:lang w:eastAsia="it-IT"/>
        </w:rPr>
        <w:t xml:space="preserve">, o un attestato di prestazione energetica degli edifici senza il rispetto dei criteri e delle metodologie di cui all'articolo 6, è punito con una sanzione amministrativa non inferiore a 700 euro e non superiore a 4.200 euro. L'ente locale e la regione o la provincia autonoma, che applicano le sanzioni secondo le rispettive competenze, danno comunicazione ai relativi ordini o collegi professionali per i provvedimenti disciplinari conseguenti. </w:t>
      </w:r>
      <w:r w:rsidRPr="00DF46E5">
        <w:rPr>
          <w:rFonts w:ascii="Tahoma" w:eastAsia="Times New Roman" w:hAnsi="Tahoma" w:cs="Tahoma"/>
          <w:sz w:val="20"/>
          <w:szCs w:val="20"/>
          <w:lang w:eastAsia="it-IT"/>
        </w:rPr>
        <w:br/>
        <w:t>4. Il direttore dei lavori che omette di presentare al comune l'asseverazione di conformità delle opere e l'attestato di qualificazione energetica, di cui all'</w:t>
      </w:r>
      <w:hyperlink r:id="rId33" w:anchor="08" w:history="1">
        <w:r w:rsidRPr="00DF46E5">
          <w:rPr>
            <w:rFonts w:ascii="Tahoma" w:eastAsia="Times New Roman" w:hAnsi="Tahoma" w:cs="Tahoma"/>
            <w:color w:val="0000FF"/>
            <w:sz w:val="20"/>
            <w:szCs w:val="20"/>
            <w:u w:val="single"/>
            <w:lang w:eastAsia="it-IT"/>
          </w:rPr>
          <w:t>articolo 8, comma 2</w:t>
        </w:r>
      </w:hyperlink>
      <w:r w:rsidRPr="00DF46E5">
        <w:rPr>
          <w:rFonts w:ascii="Tahoma" w:eastAsia="Times New Roman" w:hAnsi="Tahoma" w:cs="Tahoma"/>
          <w:sz w:val="20"/>
          <w:szCs w:val="20"/>
          <w:lang w:eastAsia="it-IT"/>
        </w:rPr>
        <w:t xml:space="preserve">, prima del rilascio del certificato di agibilità, è punito con la sanzione amministrativa non inferiore a 1.000 euro e non superiore a 6.000 euro. Il comune che applica la sanzione deve darne comunicazione all'ordine o al collegio professionale competente per i provvedimenti disciplinari conseguenti.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5. Il proprietario o il conduttore dell'unità immobiliare, l'amministratore del condominio, o l'eventuale terzo che se ne è assunta la responsabilità, qualora non provveda alle operazioni di controllo e manutenzione degli impianti di climatizzazione secondo quanto stabilito dall'articolo 7, comma 1, è punito con la sanzione amministrativa non inferiore a 500 euro e non superiore a 3.000 euro.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6. L'operatore incaricato del controllo e manutenzione, che non provvede a redigere e sottoscrivere il rapporto di controllo tecnico di cui all'</w:t>
      </w:r>
      <w:hyperlink r:id="rId34" w:anchor="07" w:history="1">
        <w:r w:rsidRPr="00DF46E5">
          <w:rPr>
            <w:rFonts w:ascii="Tahoma" w:eastAsia="Times New Roman" w:hAnsi="Tahoma" w:cs="Tahoma"/>
            <w:color w:val="0000FF"/>
            <w:sz w:val="20"/>
            <w:szCs w:val="20"/>
            <w:u w:val="single"/>
            <w:lang w:eastAsia="it-IT"/>
          </w:rPr>
          <w:t>articolo 7, comma 2</w:t>
        </w:r>
      </w:hyperlink>
      <w:r w:rsidRPr="00DF46E5">
        <w:rPr>
          <w:rFonts w:ascii="Tahoma" w:eastAsia="Times New Roman" w:hAnsi="Tahoma" w:cs="Tahoma"/>
          <w:sz w:val="20"/>
          <w:szCs w:val="20"/>
          <w:lang w:eastAsia="it-IT"/>
        </w:rPr>
        <w:t xml:space="preserve">, è punito con la sanzione amministrativa non inferiore a 1.000 euro e non superiore a 6.000 euro. L'ente locale, o la regione competente in materia di controlli, che applica la sanzione comunica alla camera di commercio, industria, artigianato e agricoltura di appartenenza per i provvedimenti disciplinari conseguenti.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7. In caso di violazione dell'obbligo di dotare di un attestato di prestazione energetica gli edifici di nuova costruzione e quelli sottoposti a ristrutturazioni importanti, come previsto dall'</w:t>
      </w:r>
      <w:hyperlink r:id="rId35" w:anchor="06" w:history="1">
        <w:r w:rsidRPr="00DF46E5">
          <w:rPr>
            <w:rFonts w:ascii="Tahoma" w:eastAsia="Times New Roman" w:hAnsi="Tahoma" w:cs="Tahoma"/>
            <w:color w:val="0000FF"/>
            <w:sz w:val="20"/>
            <w:szCs w:val="20"/>
            <w:u w:val="single"/>
            <w:lang w:eastAsia="it-IT"/>
          </w:rPr>
          <w:t>articolo 6, comma 1</w:t>
        </w:r>
      </w:hyperlink>
      <w:r w:rsidRPr="00DF46E5">
        <w:rPr>
          <w:rFonts w:ascii="Tahoma" w:eastAsia="Times New Roman" w:hAnsi="Tahoma" w:cs="Tahoma"/>
          <w:sz w:val="20"/>
          <w:szCs w:val="20"/>
          <w:lang w:eastAsia="it-IT"/>
        </w:rPr>
        <w:t xml:space="preserve">, il costruttore o il proprietario è punito con la sanzione amministrativa non inferiore a 3.000 euro e non superiore a 18.000 euro.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8. In caso di violazione dell'obbligo di dotare di un attestato di prestazione energetica gli edifici o le unità immobiliari nel caso di vendita, come previsto dall'</w:t>
      </w:r>
      <w:hyperlink r:id="rId36" w:anchor="06" w:history="1">
        <w:r w:rsidRPr="00DF46E5">
          <w:rPr>
            <w:rFonts w:ascii="Tahoma" w:eastAsia="Times New Roman" w:hAnsi="Tahoma" w:cs="Tahoma"/>
            <w:color w:val="0000FF"/>
            <w:sz w:val="20"/>
            <w:szCs w:val="20"/>
            <w:u w:val="single"/>
            <w:lang w:eastAsia="it-IT"/>
          </w:rPr>
          <w:t>articolo 6, comma 2</w:t>
        </w:r>
      </w:hyperlink>
      <w:r w:rsidRPr="00DF46E5">
        <w:rPr>
          <w:rFonts w:ascii="Tahoma" w:eastAsia="Times New Roman" w:hAnsi="Tahoma" w:cs="Tahoma"/>
          <w:sz w:val="20"/>
          <w:szCs w:val="20"/>
          <w:lang w:eastAsia="it-IT"/>
        </w:rPr>
        <w:t xml:space="preserve">, il proprietario è punito con la sanzione amministrativa non inferiore a 3.000 euro e non superiore a 18.000 euro.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9. In caso di violazione dell'obbligo di dotare di un attestato di prestazione energetica gli edifici o le unità immobiliari nel caso di nuovo contratto di locazione, come previsto dall'articolo 6, comma 2, il proprietario è punito con la sanzione amministrativa non inferiore a 300 euro e non superiore a 1.800 euro.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10. In caso di violazione dell'obbligo di riportare i parametri energetici nell'annuncio di offerta di vendita o locazione, come previsto dall'</w:t>
      </w:r>
      <w:hyperlink r:id="rId37" w:anchor="06" w:history="1">
        <w:r w:rsidRPr="00DF46E5">
          <w:rPr>
            <w:rFonts w:ascii="Tahoma" w:eastAsia="Times New Roman" w:hAnsi="Tahoma" w:cs="Tahoma"/>
            <w:color w:val="0000FF"/>
            <w:sz w:val="20"/>
            <w:szCs w:val="20"/>
            <w:u w:val="single"/>
            <w:lang w:eastAsia="it-IT"/>
          </w:rPr>
          <w:t>articolo 6, comma 8</w:t>
        </w:r>
      </w:hyperlink>
      <w:r w:rsidRPr="00DF46E5">
        <w:rPr>
          <w:rFonts w:ascii="Tahoma" w:eastAsia="Times New Roman" w:hAnsi="Tahoma" w:cs="Tahoma"/>
          <w:sz w:val="20"/>
          <w:szCs w:val="20"/>
          <w:lang w:eastAsia="it-IT"/>
        </w:rPr>
        <w:t xml:space="preserve">, il responsabile dell'annuncio è punito con la sanzione amministrativa non inferiore a 500 euro e non superiore a 3.000 euro.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sz w:val="20"/>
          <w:szCs w:val="20"/>
          <w:lang w:eastAsia="it-IT"/>
        </w:rPr>
        <w:t xml:space="preserve">Art. </w:t>
      </w:r>
      <w:bookmarkStart w:id="19" w:name="16"/>
      <w:r w:rsidRPr="00DF46E5">
        <w:rPr>
          <w:rFonts w:ascii="Tahoma" w:eastAsia="Times New Roman" w:hAnsi="Tahoma" w:cs="Tahoma"/>
          <w:b/>
          <w:bCs/>
          <w:sz w:val="20"/>
          <w:szCs w:val="20"/>
          <w:lang w:eastAsia="it-IT"/>
        </w:rPr>
        <w:t>16</w:t>
      </w:r>
      <w:bookmarkEnd w:id="19"/>
      <w:r w:rsidRPr="00DF46E5">
        <w:rPr>
          <w:rFonts w:ascii="Tahoma" w:eastAsia="Times New Roman" w:hAnsi="Tahoma" w:cs="Tahoma"/>
          <w:b/>
          <w:bCs/>
          <w:sz w:val="20"/>
          <w:szCs w:val="20"/>
          <w:lang w:eastAsia="it-IT"/>
        </w:rPr>
        <w:t xml:space="preserve">. Abrogazioni e disposizioni finali </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(articolo così modificato dall'art. 7 del d.lgs. n. 311 del 2006)</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 Sono abrogate le seguenti norme della </w:t>
      </w:r>
      <w:hyperlink r:id="rId38" w:history="1">
        <w:r w:rsidRPr="00DF46E5">
          <w:rPr>
            <w:rFonts w:ascii="Tahoma" w:eastAsia="Times New Roman" w:hAnsi="Tahoma" w:cs="Tahoma"/>
            <w:color w:val="0000FF"/>
            <w:sz w:val="20"/>
            <w:szCs w:val="20"/>
            <w:u w:val="single"/>
            <w:lang w:eastAsia="it-IT"/>
          </w:rPr>
          <w:t>legge 9 gennaio 1991, n. 10</w:t>
        </w:r>
      </w:hyperlink>
      <w:r w:rsidRPr="00DF46E5">
        <w:rPr>
          <w:rFonts w:ascii="Tahoma" w:eastAsia="Times New Roman" w:hAnsi="Tahoma" w:cs="Tahoma"/>
          <w:sz w:val="20"/>
          <w:szCs w:val="20"/>
          <w:lang w:eastAsia="it-IT"/>
        </w:rPr>
        <w:t>:</w:t>
      </w:r>
    </w:p>
    <w:p w:rsidR="00DF46E5" w:rsidRPr="00DF46E5" w:rsidRDefault="00DF46E5" w:rsidP="00DF46E5">
      <w:pPr>
        <w:spacing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a) l'articolo 4, commi 1, 2 e 4; l'articolo 28, commi 3 e 4; l'articolo 29; l'articolo 30; l'articolo 31, comma 2, l'articolo 33, commi 1 e 2; l'articolo 34, comma 3.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1-bis. Il </w:t>
      </w:r>
      <w:hyperlink r:id="rId39" w:anchor="26" w:history="1">
        <w:r w:rsidRPr="00DF46E5">
          <w:rPr>
            <w:rFonts w:ascii="Tahoma" w:eastAsia="Times New Roman" w:hAnsi="Tahoma" w:cs="Tahoma"/>
            <w:color w:val="0000FF"/>
            <w:sz w:val="20"/>
            <w:szCs w:val="20"/>
            <w:u w:val="single"/>
            <w:lang w:eastAsia="it-IT"/>
          </w:rPr>
          <w:t>comma 2 dell'articolo 26 della legge 9 gennaio 1991, n. 10</w:t>
        </w:r>
      </w:hyperlink>
      <w:r w:rsidRPr="00DF46E5">
        <w:rPr>
          <w:rFonts w:ascii="Tahoma" w:eastAsia="Times New Roman" w:hAnsi="Tahoma" w:cs="Tahoma"/>
          <w:sz w:val="20"/>
          <w:szCs w:val="20"/>
          <w:lang w:eastAsia="it-IT"/>
        </w:rPr>
        <w:t>, è sostituito dal seguente:</w:t>
      </w:r>
      <w:r w:rsidRPr="00DF46E5">
        <w:rPr>
          <w:rFonts w:ascii="Tahoma" w:eastAsia="Times New Roman" w:hAnsi="Tahoma" w:cs="Tahoma"/>
          <w:sz w:val="20"/>
          <w:szCs w:val="20"/>
          <w:lang w:eastAsia="it-IT"/>
        </w:rPr>
        <w:br/>
      </w:r>
      <w:r w:rsidRPr="00DF46E5">
        <w:rPr>
          <w:rFonts w:ascii="Tahoma" w:eastAsia="Times New Roman" w:hAnsi="Tahoma" w:cs="Tahoma"/>
          <w:i/>
          <w:iCs/>
          <w:sz w:val="20"/>
          <w:szCs w:val="20"/>
          <w:lang w:eastAsia="it-IT"/>
        </w:rPr>
        <w:t>«2. Per gli interventi sugli edifici e sugli impianti volti al contenimento del consumo energetico ed all'utilizzazione delle fonti di energia di cui all'articolo 1, individuati attraverso un attestato di prestazione energetica o una diagnosi energetica realizzata da un tecnico abilitato, le pertinenti decisioni condominiali sono valide se adottate con la maggioranza semplice delle quote millesimali.»</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lastRenderedPageBreak/>
        <w:t xml:space="preserve">2. Il </w:t>
      </w:r>
      <w:hyperlink r:id="rId40" w:history="1">
        <w:proofErr w:type="spellStart"/>
        <w:r w:rsidRPr="00DF46E5">
          <w:rPr>
            <w:rFonts w:ascii="Tahoma" w:eastAsia="Times New Roman" w:hAnsi="Tahoma" w:cs="Tahoma"/>
            <w:color w:val="0000FF"/>
            <w:sz w:val="20"/>
            <w:szCs w:val="20"/>
            <w:u w:val="single"/>
            <w:lang w:eastAsia="it-IT"/>
          </w:rPr>
          <w:t>d.P.R.</w:t>
        </w:r>
        <w:proofErr w:type="spellEnd"/>
        <w:r w:rsidRPr="00DF46E5">
          <w:rPr>
            <w:rFonts w:ascii="Tahoma" w:eastAsia="Times New Roman" w:hAnsi="Tahoma" w:cs="Tahoma"/>
            <w:color w:val="0000FF"/>
            <w:sz w:val="20"/>
            <w:szCs w:val="20"/>
            <w:u w:val="single"/>
            <w:lang w:eastAsia="it-IT"/>
          </w:rPr>
          <w:t xml:space="preserve"> 26 agosto 1993, n. 412</w:t>
        </w:r>
      </w:hyperlink>
      <w:r w:rsidRPr="00DF46E5">
        <w:rPr>
          <w:rFonts w:ascii="Tahoma" w:eastAsia="Times New Roman" w:hAnsi="Tahoma" w:cs="Tahoma"/>
          <w:sz w:val="20"/>
          <w:szCs w:val="20"/>
          <w:lang w:eastAsia="it-IT"/>
        </w:rPr>
        <w:t>, si applica, in quanto compatibile con il presente decreto legislativo, e può essere modificato o abrogato con i decreti di cui all'</w:t>
      </w:r>
      <w:hyperlink r:id="rId41" w:anchor="04" w:history="1">
        <w:r w:rsidRPr="00DF46E5">
          <w:rPr>
            <w:rFonts w:ascii="Tahoma" w:eastAsia="Times New Roman" w:hAnsi="Tahoma" w:cs="Tahoma"/>
            <w:color w:val="0000FF"/>
            <w:sz w:val="20"/>
            <w:szCs w:val="20"/>
            <w:u w:val="single"/>
            <w:lang w:eastAsia="it-IT"/>
          </w:rPr>
          <w:t>articolo 4</w:t>
        </w:r>
      </w:hyperlink>
      <w:r w:rsidRPr="00DF46E5">
        <w:rPr>
          <w:rFonts w:ascii="Tahoma" w:eastAsia="Times New Roman" w:hAnsi="Tahoma" w:cs="Tahoma"/>
          <w:sz w:val="20"/>
          <w:szCs w:val="20"/>
          <w:lang w:eastAsia="it-IT"/>
        </w:rPr>
        <w:t>. Di tale decreto sono abrogate le seguenti norme: a) l'articolo 5, commi 1, 2, 3 e 4; l'articolo 7, comma 7; l'articolo 8; l'articolo 11, commi 4, 12, 14, 15, 16, 18, 19, 20.</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3. E' abrogato l'articolo 1 del decreto del Ministro dell'industria commercio e artigianato in data 6 agosto 1994, pubblicato nella Gazzetta Ufficiale n. 197 del 24 agosto 1994, recante recepimento delle norme UNI attuative del </w:t>
      </w:r>
      <w:proofErr w:type="spellStart"/>
      <w:r w:rsidRPr="00DF46E5">
        <w:rPr>
          <w:rFonts w:ascii="Tahoma" w:eastAsia="Times New Roman" w:hAnsi="Tahoma" w:cs="Tahoma"/>
          <w:sz w:val="20"/>
          <w:szCs w:val="20"/>
          <w:lang w:eastAsia="it-IT"/>
        </w:rPr>
        <w:t>d.P.R.</w:t>
      </w:r>
      <w:proofErr w:type="spellEnd"/>
      <w:r w:rsidRPr="00DF46E5">
        <w:rPr>
          <w:rFonts w:ascii="Tahoma" w:eastAsia="Times New Roman" w:hAnsi="Tahoma" w:cs="Tahoma"/>
          <w:sz w:val="20"/>
          <w:szCs w:val="20"/>
          <w:lang w:eastAsia="it-IT"/>
        </w:rPr>
        <w:t xml:space="preserve"> del 26 agosto 1993, n. 412, recante il regolamento per il contenimento dei consumi di energia degli impianti termici degli edifici, e rettifica del valore limite del fabbisogno energetico normalizzato.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 xml:space="preserve">4. Gli allegati, che costituiscono parte integrante del presente decreto, sono modificati con decreto del Ministro delle attività produttive, di concerto con i Ministri dell'ambiente e della tutela del territorio e delle infrastrutture e trasporti, sentita la Conferenza unificata, in conformità alle modifiche tecniche rese necessarie dal progresso ovvero a quelle introdotte a livello comunitario a norma dell'articolo 13 della legge 4 febbraio 2005, n. 11. </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4-bis. Dalla data di entrata in vigore dei decreti di cui all'</w:t>
      </w:r>
      <w:hyperlink r:id="rId42" w:anchor="04" w:history="1">
        <w:r w:rsidRPr="00DF46E5">
          <w:rPr>
            <w:rFonts w:ascii="Tahoma" w:eastAsia="Times New Roman" w:hAnsi="Tahoma" w:cs="Tahoma"/>
            <w:color w:val="0000FF"/>
            <w:sz w:val="20"/>
            <w:szCs w:val="20"/>
            <w:u w:val="single"/>
            <w:lang w:eastAsia="it-IT"/>
          </w:rPr>
          <w:t xml:space="preserve">articolo 4, comma 1, è abrogato il </w:t>
        </w:r>
        <w:proofErr w:type="spellStart"/>
        <w:r w:rsidRPr="00DF46E5">
          <w:rPr>
            <w:rFonts w:ascii="Tahoma" w:eastAsia="Times New Roman" w:hAnsi="Tahoma" w:cs="Tahoma"/>
            <w:color w:val="0000FF"/>
            <w:sz w:val="20"/>
            <w:szCs w:val="20"/>
            <w:u w:val="single"/>
            <w:lang w:eastAsia="it-IT"/>
          </w:rPr>
          <w:t>d.P.R.</w:t>
        </w:r>
        <w:proofErr w:type="spellEnd"/>
        <w:r w:rsidRPr="00DF46E5">
          <w:rPr>
            <w:rFonts w:ascii="Tahoma" w:eastAsia="Times New Roman" w:hAnsi="Tahoma" w:cs="Tahoma"/>
            <w:color w:val="0000FF"/>
            <w:sz w:val="20"/>
            <w:szCs w:val="20"/>
            <w:u w:val="single"/>
            <w:lang w:eastAsia="it-IT"/>
          </w:rPr>
          <w:t xml:space="preserve"> 2 aprile 2009, n. 59</w:t>
        </w:r>
      </w:hyperlink>
      <w:r w:rsidRPr="00DF46E5">
        <w:rPr>
          <w:rFonts w:ascii="Tahoma" w:eastAsia="Times New Roman" w:hAnsi="Tahoma" w:cs="Tahoma"/>
          <w:sz w:val="20"/>
          <w:szCs w:val="20"/>
          <w:lang w:eastAsia="it-IT"/>
        </w:rPr>
        <w:t>.</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(comma introdotto dall'art. 13 della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b/>
          <w:bCs/>
          <w:sz w:val="20"/>
          <w:szCs w:val="20"/>
          <w:lang w:eastAsia="it-IT"/>
        </w:rPr>
        <w:t xml:space="preserve">Art. </w:t>
      </w:r>
      <w:bookmarkStart w:id="20" w:name="17"/>
      <w:r w:rsidRPr="00DF46E5">
        <w:rPr>
          <w:rFonts w:ascii="Tahoma" w:eastAsia="Times New Roman" w:hAnsi="Tahoma" w:cs="Tahoma"/>
          <w:b/>
          <w:bCs/>
          <w:sz w:val="20"/>
          <w:szCs w:val="20"/>
          <w:lang w:eastAsia="it-IT"/>
        </w:rPr>
        <w:t>17</w:t>
      </w:r>
      <w:bookmarkEnd w:id="20"/>
      <w:r w:rsidRPr="00DF46E5">
        <w:rPr>
          <w:rFonts w:ascii="Tahoma" w:eastAsia="Times New Roman" w:hAnsi="Tahoma" w:cs="Tahoma"/>
          <w:b/>
          <w:bCs/>
          <w:sz w:val="20"/>
          <w:szCs w:val="20"/>
          <w:lang w:eastAsia="it-IT"/>
        </w:rPr>
        <w:t xml:space="preserve">. Clausola di cedevolezza </w:t>
      </w:r>
      <w:r w:rsidRPr="00DF46E5">
        <w:rPr>
          <w:rFonts w:ascii="Tahoma" w:eastAsia="Times New Roman" w:hAnsi="Tahoma" w:cs="Tahoma"/>
          <w:b/>
          <w:bCs/>
          <w:sz w:val="20"/>
          <w:szCs w:val="20"/>
          <w:lang w:eastAsia="it-IT"/>
        </w:rPr>
        <w:br/>
      </w:r>
      <w:r w:rsidRPr="00DF46E5">
        <w:rPr>
          <w:rFonts w:ascii="Tahoma" w:eastAsia="Times New Roman" w:hAnsi="Tahoma" w:cs="Tahoma"/>
          <w:i/>
          <w:iCs/>
          <w:color w:val="FF0000"/>
          <w:sz w:val="20"/>
          <w:szCs w:val="20"/>
          <w:lang w:eastAsia="it-IT"/>
        </w:rPr>
        <w:t>(articolo così sostituito dall'art. 13-bis della legge n. 90 del 2013)</w:t>
      </w:r>
    </w:p>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r w:rsidRPr="00DF46E5">
        <w:rPr>
          <w:rFonts w:ascii="Tahoma" w:eastAsia="Times New Roman" w:hAnsi="Tahoma" w:cs="Tahoma"/>
          <w:sz w:val="20"/>
          <w:szCs w:val="20"/>
          <w:lang w:eastAsia="it-IT"/>
        </w:rPr>
        <w:t>1. In relazione a quanto disposto dall'</w:t>
      </w:r>
      <w:hyperlink r:id="rId43" w:anchor="117" w:history="1">
        <w:r w:rsidRPr="00DF46E5">
          <w:rPr>
            <w:rFonts w:ascii="Tahoma" w:eastAsia="Times New Roman" w:hAnsi="Tahoma" w:cs="Tahoma"/>
            <w:color w:val="0000FF"/>
            <w:sz w:val="20"/>
            <w:szCs w:val="20"/>
            <w:u w:val="single"/>
            <w:lang w:eastAsia="it-IT"/>
          </w:rPr>
          <w:t>articolo 117, quinto comma, della Costituzione</w:t>
        </w:r>
      </w:hyperlink>
      <w:r w:rsidRPr="00DF46E5">
        <w:rPr>
          <w:rFonts w:ascii="Tahoma" w:eastAsia="Times New Roman" w:hAnsi="Tahoma" w:cs="Tahoma"/>
          <w:sz w:val="20"/>
          <w:szCs w:val="20"/>
          <w:lang w:eastAsia="it-IT"/>
        </w:rPr>
        <w:t>, le disposizioni di cui al presente decreto si applicano alle regioni e alle province autonome che non abbiano ancora provveduto al recepimento della direttiva 2010/31/UE fino alla data di entrata in vigore della normativa di attuazione adottata da ciascuna regione e provincia autonoma. Nel dettare la normativa di attuazione le regioni e le province autonome sono tenute al rispetto dei vincoli derivanti dall'ordinamento europeo e dei principi fondamentali desumibili dal presente decreto. Sono fatte salve, in ogni caso, le norme di attuazione delle regioni e delle province autonome che, alla data di entrata in vigore della normativa statale di attuazione, abbiano già provveduto al recepimento.</w:t>
      </w:r>
    </w:p>
    <w:bookmarkStart w:id="21" w:name="Allegato_A"/>
    <w:p w:rsidR="00DF46E5" w:rsidRDefault="00DF46E5" w:rsidP="00DF46E5">
      <w:pPr>
        <w:spacing w:before="100" w:beforeAutospacing="1" w:after="100" w:afterAutospacing="1" w:line="240" w:lineRule="auto"/>
        <w:rPr>
          <w:rFonts w:ascii="Tahoma" w:eastAsia="Times New Roman" w:hAnsi="Tahoma" w:cs="Tahoma"/>
          <w:b/>
          <w:bCs/>
          <w:i/>
          <w:iCs/>
          <w:color w:val="FF0000"/>
          <w:sz w:val="20"/>
          <w:szCs w:val="20"/>
          <w:lang w:eastAsia="it-IT"/>
        </w:rPr>
      </w:pPr>
      <w:r w:rsidRPr="00DF46E5">
        <w:rPr>
          <w:rFonts w:ascii="Tahoma" w:eastAsia="Times New Roman" w:hAnsi="Tahoma" w:cs="Tahoma"/>
          <w:b/>
          <w:bCs/>
          <w:sz w:val="20"/>
          <w:szCs w:val="20"/>
          <w:lang w:eastAsia="it-IT"/>
        </w:rPr>
        <w:fldChar w:fldCharType="begin"/>
      </w:r>
      <w:r w:rsidRPr="00DF46E5">
        <w:rPr>
          <w:rFonts w:ascii="Tahoma" w:eastAsia="Times New Roman" w:hAnsi="Tahoma" w:cs="Tahoma"/>
          <w:b/>
          <w:bCs/>
          <w:sz w:val="20"/>
          <w:szCs w:val="20"/>
          <w:lang w:eastAsia="it-IT"/>
        </w:rPr>
        <w:instrText xml:space="preserve"> HYPERLINK "http://www.bosettiegatti.eu/info/norme/statali/2005_0192_allegati.pdf" \t "_blank" </w:instrText>
      </w:r>
      <w:r w:rsidRPr="00DF46E5">
        <w:rPr>
          <w:rFonts w:ascii="Tahoma" w:eastAsia="Times New Roman" w:hAnsi="Tahoma" w:cs="Tahoma"/>
          <w:b/>
          <w:bCs/>
          <w:sz w:val="20"/>
          <w:szCs w:val="20"/>
          <w:lang w:eastAsia="it-IT"/>
        </w:rPr>
        <w:fldChar w:fldCharType="separate"/>
      </w:r>
      <w:r w:rsidRPr="00DF46E5">
        <w:rPr>
          <w:rFonts w:ascii="Tahoma" w:eastAsia="Times New Roman" w:hAnsi="Tahoma" w:cs="Tahoma"/>
          <w:b/>
          <w:bCs/>
          <w:color w:val="0000FF"/>
          <w:sz w:val="20"/>
          <w:szCs w:val="20"/>
          <w:u w:val="single"/>
          <w:lang w:eastAsia="it-IT"/>
        </w:rPr>
        <w:t xml:space="preserve">Allegati </w:t>
      </w:r>
      <w:r w:rsidRPr="00DF46E5">
        <w:rPr>
          <w:rFonts w:ascii="Tahoma" w:eastAsia="Times New Roman" w:hAnsi="Tahoma" w:cs="Tahoma"/>
          <w:b/>
          <w:bCs/>
          <w:sz w:val="20"/>
          <w:szCs w:val="20"/>
          <w:lang w:eastAsia="it-IT"/>
        </w:rPr>
        <w:fldChar w:fldCharType="end"/>
      </w:r>
      <w:bookmarkEnd w:id="21"/>
      <w:r w:rsidRPr="00DF46E5">
        <w:rPr>
          <w:rFonts w:ascii="Tahoma" w:eastAsia="Times New Roman" w:hAnsi="Tahoma" w:cs="Tahoma"/>
          <w:b/>
          <w:bCs/>
          <w:i/>
          <w:iCs/>
          <w:color w:val="FF0000"/>
          <w:sz w:val="20"/>
          <w:szCs w:val="20"/>
          <w:lang w:eastAsia="it-IT"/>
        </w:rPr>
        <w:t>(in pdf - aggiornati al d.lgs. n. 311 del 2006)</w:t>
      </w:r>
    </w:p>
    <w:p w:rsidR="00DF46E5" w:rsidRDefault="00DF46E5">
      <w:pPr>
        <w:rPr>
          <w:rFonts w:ascii="Tahoma" w:eastAsia="Times New Roman" w:hAnsi="Tahoma" w:cs="Tahoma"/>
          <w:b/>
          <w:bCs/>
          <w:i/>
          <w:iCs/>
          <w:color w:val="FF0000"/>
          <w:sz w:val="20"/>
          <w:szCs w:val="20"/>
          <w:lang w:eastAsia="it-IT"/>
        </w:rPr>
      </w:pPr>
      <w:r>
        <w:rPr>
          <w:rFonts w:ascii="Tahoma" w:eastAsia="Times New Roman" w:hAnsi="Tahoma" w:cs="Tahoma"/>
          <w:b/>
          <w:bCs/>
          <w:i/>
          <w:iCs/>
          <w:color w:val="FF0000"/>
          <w:sz w:val="20"/>
          <w:szCs w:val="20"/>
          <w:lang w:eastAsia="it-IT"/>
        </w:rPr>
        <w:br w:type="page"/>
      </w:r>
    </w:p>
    <w:bookmarkEnd w:id="0"/>
    <w:p w:rsidR="00DF46E5" w:rsidRPr="00DF46E5" w:rsidRDefault="00DF46E5" w:rsidP="00DF46E5">
      <w:pPr>
        <w:spacing w:before="100" w:beforeAutospacing="1" w:after="100" w:afterAutospacing="1" w:line="240" w:lineRule="auto"/>
        <w:rPr>
          <w:rFonts w:ascii="Times New Roman" w:eastAsia="Times New Roman" w:hAnsi="Times New Roman" w:cs="Times New Roman"/>
          <w:sz w:val="24"/>
          <w:szCs w:val="24"/>
          <w:lang w:eastAsia="it-IT"/>
        </w:rPr>
      </w:pPr>
    </w:p>
    <w:sectPr w:rsidR="00DF46E5" w:rsidRPr="00DF46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82C"/>
    <w:multiLevelType w:val="multilevel"/>
    <w:tmpl w:val="628C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F32FE"/>
    <w:multiLevelType w:val="multilevel"/>
    <w:tmpl w:val="FA32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A02555"/>
    <w:multiLevelType w:val="multilevel"/>
    <w:tmpl w:val="E32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F7"/>
    <w:rsid w:val="00032E4B"/>
    <w:rsid w:val="000B7A5B"/>
    <w:rsid w:val="000F2DED"/>
    <w:rsid w:val="00142308"/>
    <w:rsid w:val="001573B5"/>
    <w:rsid w:val="004E6D7F"/>
    <w:rsid w:val="004E760A"/>
    <w:rsid w:val="00535080"/>
    <w:rsid w:val="005B3093"/>
    <w:rsid w:val="005C5BCB"/>
    <w:rsid w:val="00692D8E"/>
    <w:rsid w:val="00817E3C"/>
    <w:rsid w:val="009907F7"/>
    <w:rsid w:val="00B15612"/>
    <w:rsid w:val="00B25152"/>
    <w:rsid w:val="00B64B82"/>
    <w:rsid w:val="00C14413"/>
    <w:rsid w:val="00DF46E5"/>
    <w:rsid w:val="00E71353"/>
    <w:rsid w:val="00E853A4"/>
    <w:rsid w:val="00EB5FFE"/>
    <w:rsid w:val="00F82F80"/>
    <w:rsid w:val="00F96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5B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5B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555">
      <w:bodyDiv w:val="1"/>
      <w:marLeft w:val="0"/>
      <w:marRight w:val="0"/>
      <w:marTop w:val="0"/>
      <w:marBottom w:val="0"/>
      <w:divBdr>
        <w:top w:val="none" w:sz="0" w:space="0" w:color="auto"/>
        <w:left w:val="none" w:sz="0" w:space="0" w:color="auto"/>
        <w:bottom w:val="none" w:sz="0" w:space="0" w:color="auto"/>
        <w:right w:val="none" w:sz="0" w:space="0" w:color="auto"/>
      </w:divBdr>
      <w:divsChild>
        <w:div w:id="19084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635115">
          <w:blockQuote w:val="1"/>
          <w:marLeft w:val="720"/>
          <w:marRight w:val="720"/>
          <w:marTop w:val="100"/>
          <w:marBottom w:val="100"/>
          <w:divBdr>
            <w:top w:val="none" w:sz="0" w:space="0" w:color="auto"/>
            <w:left w:val="none" w:sz="0" w:space="0" w:color="auto"/>
            <w:bottom w:val="none" w:sz="0" w:space="0" w:color="auto"/>
            <w:right w:val="none" w:sz="0" w:space="0" w:color="auto"/>
          </w:divBdr>
        </w:div>
        <w:div w:id="71592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976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40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52420">
      <w:bodyDiv w:val="1"/>
      <w:marLeft w:val="0"/>
      <w:marRight w:val="0"/>
      <w:marTop w:val="0"/>
      <w:marBottom w:val="0"/>
      <w:divBdr>
        <w:top w:val="none" w:sz="0" w:space="0" w:color="auto"/>
        <w:left w:val="none" w:sz="0" w:space="0" w:color="auto"/>
        <w:bottom w:val="none" w:sz="0" w:space="0" w:color="auto"/>
        <w:right w:val="none" w:sz="0" w:space="0" w:color="auto"/>
      </w:divBdr>
      <w:divsChild>
        <w:div w:id="151990462">
          <w:marLeft w:val="0"/>
          <w:marRight w:val="0"/>
          <w:marTop w:val="0"/>
          <w:marBottom w:val="0"/>
          <w:divBdr>
            <w:top w:val="none" w:sz="0" w:space="0" w:color="auto"/>
            <w:left w:val="none" w:sz="0" w:space="0" w:color="auto"/>
            <w:bottom w:val="none" w:sz="0" w:space="0" w:color="auto"/>
            <w:right w:val="none" w:sz="0" w:space="0" w:color="auto"/>
          </w:divBdr>
          <w:divsChild>
            <w:div w:id="1099329958">
              <w:marLeft w:val="0"/>
              <w:marRight w:val="0"/>
              <w:marTop w:val="0"/>
              <w:marBottom w:val="0"/>
              <w:divBdr>
                <w:top w:val="none" w:sz="0" w:space="0" w:color="auto"/>
                <w:left w:val="none" w:sz="0" w:space="0" w:color="auto"/>
                <w:bottom w:val="none" w:sz="0" w:space="0" w:color="auto"/>
                <w:right w:val="none" w:sz="0" w:space="0" w:color="auto"/>
              </w:divBdr>
              <w:divsChild>
                <w:div w:id="559101894">
                  <w:marLeft w:val="0"/>
                  <w:marRight w:val="0"/>
                  <w:marTop w:val="0"/>
                  <w:marBottom w:val="0"/>
                  <w:divBdr>
                    <w:top w:val="none" w:sz="0" w:space="0" w:color="auto"/>
                    <w:left w:val="none" w:sz="0" w:space="0" w:color="auto"/>
                    <w:bottom w:val="none" w:sz="0" w:space="0" w:color="auto"/>
                    <w:right w:val="none" w:sz="0" w:space="0" w:color="auto"/>
                  </w:divBdr>
                  <w:divsChild>
                    <w:div w:id="1772972227">
                      <w:marLeft w:val="0"/>
                      <w:marRight w:val="0"/>
                      <w:marTop w:val="0"/>
                      <w:marBottom w:val="0"/>
                      <w:divBdr>
                        <w:top w:val="none" w:sz="0" w:space="0" w:color="auto"/>
                        <w:left w:val="none" w:sz="0" w:space="0" w:color="auto"/>
                        <w:bottom w:val="none" w:sz="0" w:space="0" w:color="auto"/>
                        <w:right w:val="none" w:sz="0" w:space="0" w:color="auto"/>
                      </w:divBdr>
                      <w:divsChild>
                        <w:div w:id="1491603400">
                          <w:marLeft w:val="0"/>
                          <w:marRight w:val="0"/>
                          <w:marTop w:val="0"/>
                          <w:marBottom w:val="0"/>
                          <w:divBdr>
                            <w:top w:val="none" w:sz="0" w:space="0" w:color="auto"/>
                            <w:left w:val="none" w:sz="0" w:space="0" w:color="auto"/>
                            <w:bottom w:val="none" w:sz="0" w:space="0" w:color="auto"/>
                            <w:right w:val="none" w:sz="0" w:space="0" w:color="auto"/>
                          </w:divBdr>
                          <w:divsChild>
                            <w:div w:id="478694921">
                              <w:marLeft w:val="0"/>
                              <w:marRight w:val="0"/>
                              <w:marTop w:val="0"/>
                              <w:marBottom w:val="0"/>
                              <w:divBdr>
                                <w:top w:val="none" w:sz="0" w:space="0" w:color="auto"/>
                                <w:left w:val="none" w:sz="0" w:space="0" w:color="auto"/>
                                <w:bottom w:val="none" w:sz="0" w:space="0" w:color="auto"/>
                                <w:right w:val="none" w:sz="0" w:space="0" w:color="auto"/>
                              </w:divBdr>
                              <w:divsChild>
                                <w:div w:id="1212112043">
                                  <w:marLeft w:val="0"/>
                                  <w:marRight w:val="0"/>
                                  <w:marTop w:val="0"/>
                                  <w:marBottom w:val="0"/>
                                  <w:divBdr>
                                    <w:top w:val="none" w:sz="0" w:space="0" w:color="auto"/>
                                    <w:left w:val="none" w:sz="0" w:space="0" w:color="auto"/>
                                    <w:bottom w:val="none" w:sz="0" w:space="0" w:color="auto"/>
                                    <w:right w:val="none" w:sz="0" w:space="0" w:color="auto"/>
                                  </w:divBdr>
                                </w:div>
                                <w:div w:id="1356610902">
                                  <w:marLeft w:val="0"/>
                                  <w:marRight w:val="0"/>
                                  <w:marTop w:val="30"/>
                                  <w:marBottom w:val="180"/>
                                  <w:divBdr>
                                    <w:top w:val="none" w:sz="0" w:space="0" w:color="auto"/>
                                    <w:left w:val="none" w:sz="0" w:space="0" w:color="auto"/>
                                    <w:bottom w:val="none" w:sz="0" w:space="0" w:color="auto"/>
                                    <w:right w:val="none" w:sz="0" w:space="0" w:color="auto"/>
                                  </w:divBdr>
                                  <w:divsChild>
                                    <w:div w:id="2002662629">
                                      <w:marLeft w:val="0"/>
                                      <w:marRight w:val="0"/>
                                      <w:marTop w:val="0"/>
                                      <w:marBottom w:val="0"/>
                                      <w:divBdr>
                                        <w:top w:val="single" w:sz="6" w:space="0" w:color="CCCCCC"/>
                                        <w:left w:val="none" w:sz="0" w:space="0" w:color="auto"/>
                                        <w:bottom w:val="none" w:sz="0" w:space="0" w:color="auto"/>
                                        <w:right w:val="none" w:sz="0" w:space="0" w:color="auto"/>
                                      </w:divBdr>
                                      <w:divsChild>
                                        <w:div w:id="16007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67310">
                              <w:marLeft w:val="0"/>
                              <w:marRight w:val="0"/>
                              <w:marTop w:val="0"/>
                              <w:marBottom w:val="0"/>
                              <w:divBdr>
                                <w:top w:val="single" w:sz="6" w:space="4" w:color="666666"/>
                                <w:left w:val="none" w:sz="0" w:space="0" w:color="auto"/>
                                <w:bottom w:val="none" w:sz="0" w:space="0" w:color="auto"/>
                                <w:right w:val="none" w:sz="0" w:space="0" w:color="auto"/>
                              </w:divBdr>
                              <w:divsChild>
                                <w:div w:id="2014065852">
                                  <w:marLeft w:val="0"/>
                                  <w:marRight w:val="0"/>
                                  <w:marTop w:val="150"/>
                                  <w:marBottom w:val="150"/>
                                  <w:divBdr>
                                    <w:top w:val="none" w:sz="0" w:space="0" w:color="auto"/>
                                    <w:left w:val="none" w:sz="0" w:space="0" w:color="auto"/>
                                    <w:bottom w:val="none" w:sz="0" w:space="0" w:color="auto"/>
                                    <w:right w:val="none" w:sz="0" w:space="0" w:color="auto"/>
                                  </w:divBdr>
                                </w:div>
                                <w:div w:id="20777040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285199">
      <w:bodyDiv w:val="1"/>
      <w:marLeft w:val="0"/>
      <w:marRight w:val="0"/>
      <w:marTop w:val="0"/>
      <w:marBottom w:val="0"/>
      <w:divBdr>
        <w:top w:val="none" w:sz="0" w:space="0" w:color="auto"/>
        <w:left w:val="none" w:sz="0" w:space="0" w:color="auto"/>
        <w:bottom w:val="none" w:sz="0" w:space="0" w:color="auto"/>
        <w:right w:val="none" w:sz="0" w:space="0" w:color="auto"/>
      </w:divBdr>
      <w:divsChild>
        <w:div w:id="1443453388">
          <w:marLeft w:val="0"/>
          <w:marRight w:val="0"/>
          <w:marTop w:val="0"/>
          <w:marBottom w:val="0"/>
          <w:divBdr>
            <w:top w:val="none" w:sz="0" w:space="0" w:color="auto"/>
            <w:left w:val="none" w:sz="0" w:space="0" w:color="auto"/>
            <w:bottom w:val="none" w:sz="0" w:space="0" w:color="auto"/>
            <w:right w:val="none" w:sz="0" w:space="0" w:color="auto"/>
          </w:divBdr>
        </w:div>
      </w:divsChild>
    </w:div>
    <w:div w:id="695813888">
      <w:bodyDiv w:val="1"/>
      <w:marLeft w:val="0"/>
      <w:marRight w:val="0"/>
      <w:marTop w:val="0"/>
      <w:marBottom w:val="0"/>
      <w:divBdr>
        <w:top w:val="none" w:sz="0" w:space="0" w:color="auto"/>
        <w:left w:val="none" w:sz="0" w:space="0" w:color="auto"/>
        <w:bottom w:val="none" w:sz="0" w:space="0" w:color="auto"/>
        <w:right w:val="none" w:sz="0" w:space="0" w:color="auto"/>
      </w:divBdr>
      <w:divsChild>
        <w:div w:id="1569606519">
          <w:marLeft w:val="0"/>
          <w:marRight w:val="0"/>
          <w:marTop w:val="0"/>
          <w:marBottom w:val="0"/>
          <w:divBdr>
            <w:top w:val="none" w:sz="0" w:space="0" w:color="auto"/>
            <w:left w:val="none" w:sz="0" w:space="0" w:color="auto"/>
            <w:bottom w:val="none" w:sz="0" w:space="0" w:color="auto"/>
            <w:right w:val="none" w:sz="0" w:space="0" w:color="auto"/>
          </w:divBdr>
          <w:divsChild>
            <w:div w:id="1201240151">
              <w:marLeft w:val="0"/>
              <w:marRight w:val="0"/>
              <w:marTop w:val="0"/>
              <w:marBottom w:val="0"/>
              <w:divBdr>
                <w:top w:val="none" w:sz="0" w:space="0" w:color="auto"/>
                <w:left w:val="none" w:sz="0" w:space="0" w:color="auto"/>
                <w:bottom w:val="none" w:sz="0" w:space="0" w:color="auto"/>
                <w:right w:val="none" w:sz="0" w:space="0" w:color="auto"/>
              </w:divBdr>
              <w:divsChild>
                <w:div w:id="1692998453">
                  <w:marLeft w:val="0"/>
                  <w:marRight w:val="0"/>
                  <w:marTop w:val="0"/>
                  <w:marBottom w:val="0"/>
                  <w:divBdr>
                    <w:top w:val="none" w:sz="0" w:space="0" w:color="auto"/>
                    <w:left w:val="none" w:sz="0" w:space="0" w:color="auto"/>
                    <w:bottom w:val="none" w:sz="0" w:space="0" w:color="auto"/>
                    <w:right w:val="none" w:sz="0" w:space="0" w:color="auto"/>
                  </w:divBdr>
                  <w:divsChild>
                    <w:div w:id="1847940001">
                      <w:marLeft w:val="0"/>
                      <w:marRight w:val="0"/>
                      <w:marTop w:val="0"/>
                      <w:marBottom w:val="0"/>
                      <w:divBdr>
                        <w:top w:val="none" w:sz="0" w:space="0" w:color="auto"/>
                        <w:left w:val="none" w:sz="0" w:space="0" w:color="auto"/>
                        <w:bottom w:val="none" w:sz="0" w:space="0" w:color="auto"/>
                        <w:right w:val="none" w:sz="0" w:space="0" w:color="auto"/>
                      </w:divBdr>
                      <w:divsChild>
                        <w:div w:id="525413075">
                          <w:marLeft w:val="0"/>
                          <w:marRight w:val="0"/>
                          <w:marTop w:val="0"/>
                          <w:marBottom w:val="0"/>
                          <w:divBdr>
                            <w:top w:val="none" w:sz="0" w:space="0" w:color="auto"/>
                            <w:left w:val="none" w:sz="0" w:space="0" w:color="auto"/>
                            <w:bottom w:val="none" w:sz="0" w:space="0" w:color="auto"/>
                            <w:right w:val="none" w:sz="0" w:space="0" w:color="auto"/>
                          </w:divBdr>
                          <w:divsChild>
                            <w:div w:id="214972049">
                              <w:marLeft w:val="0"/>
                              <w:marRight w:val="0"/>
                              <w:marTop w:val="0"/>
                              <w:marBottom w:val="0"/>
                              <w:divBdr>
                                <w:top w:val="none" w:sz="0" w:space="0" w:color="auto"/>
                                <w:left w:val="none" w:sz="0" w:space="0" w:color="auto"/>
                                <w:bottom w:val="none" w:sz="0" w:space="0" w:color="auto"/>
                                <w:right w:val="none" w:sz="0" w:space="0" w:color="auto"/>
                              </w:divBdr>
                              <w:divsChild>
                                <w:div w:id="1803112147">
                                  <w:marLeft w:val="0"/>
                                  <w:marRight w:val="0"/>
                                  <w:marTop w:val="30"/>
                                  <w:marBottom w:val="180"/>
                                  <w:divBdr>
                                    <w:top w:val="none" w:sz="0" w:space="0" w:color="auto"/>
                                    <w:left w:val="none" w:sz="0" w:space="0" w:color="auto"/>
                                    <w:bottom w:val="none" w:sz="0" w:space="0" w:color="auto"/>
                                    <w:right w:val="none" w:sz="0" w:space="0" w:color="auto"/>
                                  </w:divBdr>
                                  <w:divsChild>
                                    <w:div w:id="1001590858">
                                      <w:marLeft w:val="0"/>
                                      <w:marRight w:val="0"/>
                                      <w:marTop w:val="0"/>
                                      <w:marBottom w:val="0"/>
                                      <w:divBdr>
                                        <w:top w:val="single" w:sz="6" w:space="0" w:color="CCCCCC"/>
                                        <w:left w:val="none" w:sz="0" w:space="0" w:color="auto"/>
                                        <w:bottom w:val="none" w:sz="0" w:space="0" w:color="auto"/>
                                        <w:right w:val="none" w:sz="0" w:space="0" w:color="auto"/>
                                      </w:divBdr>
                                      <w:divsChild>
                                        <w:div w:id="9715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1614">
                              <w:marLeft w:val="0"/>
                              <w:marRight w:val="0"/>
                              <w:marTop w:val="0"/>
                              <w:marBottom w:val="0"/>
                              <w:divBdr>
                                <w:top w:val="single" w:sz="6" w:space="4" w:color="666666"/>
                                <w:left w:val="none" w:sz="0" w:space="0" w:color="auto"/>
                                <w:bottom w:val="none" w:sz="0" w:space="0" w:color="auto"/>
                                <w:right w:val="none" w:sz="0" w:space="0" w:color="auto"/>
                              </w:divBdr>
                            </w:div>
                          </w:divsChild>
                        </w:div>
                      </w:divsChild>
                    </w:div>
                  </w:divsChild>
                </w:div>
              </w:divsChild>
            </w:div>
          </w:divsChild>
        </w:div>
      </w:divsChild>
    </w:div>
    <w:div w:id="950473286">
      <w:bodyDiv w:val="1"/>
      <w:marLeft w:val="0"/>
      <w:marRight w:val="0"/>
      <w:marTop w:val="0"/>
      <w:marBottom w:val="0"/>
      <w:divBdr>
        <w:top w:val="none" w:sz="0" w:space="0" w:color="auto"/>
        <w:left w:val="none" w:sz="0" w:space="0" w:color="auto"/>
        <w:bottom w:val="none" w:sz="0" w:space="0" w:color="auto"/>
        <w:right w:val="none" w:sz="0" w:space="0" w:color="auto"/>
      </w:divBdr>
      <w:divsChild>
        <w:div w:id="1623806258">
          <w:marLeft w:val="0"/>
          <w:marRight w:val="0"/>
          <w:marTop w:val="0"/>
          <w:marBottom w:val="0"/>
          <w:divBdr>
            <w:top w:val="none" w:sz="0" w:space="0" w:color="auto"/>
            <w:left w:val="none" w:sz="0" w:space="0" w:color="auto"/>
            <w:bottom w:val="none" w:sz="0" w:space="0" w:color="auto"/>
            <w:right w:val="none" w:sz="0" w:space="0" w:color="auto"/>
          </w:divBdr>
        </w:div>
        <w:div w:id="363752909">
          <w:marLeft w:val="0"/>
          <w:marRight w:val="0"/>
          <w:marTop w:val="0"/>
          <w:marBottom w:val="0"/>
          <w:divBdr>
            <w:top w:val="none" w:sz="0" w:space="0" w:color="auto"/>
            <w:left w:val="none" w:sz="0" w:space="0" w:color="auto"/>
            <w:bottom w:val="none" w:sz="0" w:space="0" w:color="auto"/>
            <w:right w:val="none" w:sz="0" w:space="0" w:color="auto"/>
          </w:divBdr>
        </w:div>
        <w:div w:id="1996640313">
          <w:marLeft w:val="0"/>
          <w:marRight w:val="0"/>
          <w:marTop w:val="0"/>
          <w:marBottom w:val="0"/>
          <w:divBdr>
            <w:top w:val="none" w:sz="0" w:space="0" w:color="auto"/>
            <w:left w:val="none" w:sz="0" w:space="0" w:color="auto"/>
            <w:bottom w:val="none" w:sz="0" w:space="0" w:color="auto"/>
            <w:right w:val="none" w:sz="0" w:space="0" w:color="auto"/>
          </w:divBdr>
        </w:div>
        <w:div w:id="900020245">
          <w:marLeft w:val="0"/>
          <w:marRight w:val="0"/>
          <w:marTop w:val="0"/>
          <w:marBottom w:val="0"/>
          <w:divBdr>
            <w:top w:val="none" w:sz="0" w:space="0" w:color="auto"/>
            <w:left w:val="none" w:sz="0" w:space="0" w:color="auto"/>
            <w:bottom w:val="none" w:sz="0" w:space="0" w:color="auto"/>
            <w:right w:val="none" w:sz="0" w:space="0" w:color="auto"/>
          </w:divBdr>
        </w:div>
        <w:div w:id="499656241">
          <w:marLeft w:val="0"/>
          <w:marRight w:val="0"/>
          <w:marTop w:val="0"/>
          <w:marBottom w:val="0"/>
          <w:divBdr>
            <w:top w:val="none" w:sz="0" w:space="0" w:color="auto"/>
            <w:left w:val="none" w:sz="0" w:space="0" w:color="auto"/>
            <w:bottom w:val="none" w:sz="0" w:space="0" w:color="auto"/>
            <w:right w:val="none" w:sz="0" w:space="0" w:color="auto"/>
          </w:divBdr>
        </w:div>
      </w:divsChild>
    </w:div>
    <w:div w:id="1485007477">
      <w:bodyDiv w:val="1"/>
      <w:marLeft w:val="0"/>
      <w:marRight w:val="0"/>
      <w:marTop w:val="0"/>
      <w:marBottom w:val="0"/>
      <w:divBdr>
        <w:top w:val="none" w:sz="0" w:space="0" w:color="auto"/>
        <w:left w:val="none" w:sz="0" w:space="0" w:color="auto"/>
        <w:bottom w:val="none" w:sz="0" w:space="0" w:color="auto"/>
        <w:right w:val="none" w:sz="0" w:space="0" w:color="auto"/>
      </w:divBdr>
      <w:divsChild>
        <w:div w:id="700205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993670">
          <w:blockQuote w:val="1"/>
          <w:marLeft w:val="720"/>
          <w:marRight w:val="720"/>
          <w:marTop w:val="100"/>
          <w:marBottom w:val="100"/>
          <w:divBdr>
            <w:top w:val="none" w:sz="0" w:space="0" w:color="auto"/>
            <w:left w:val="none" w:sz="0" w:space="0" w:color="auto"/>
            <w:bottom w:val="none" w:sz="0" w:space="0" w:color="auto"/>
            <w:right w:val="none" w:sz="0" w:space="0" w:color="auto"/>
          </w:divBdr>
        </w:div>
        <w:div w:id="96816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31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927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899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39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19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128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89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419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635249">
          <w:blockQuote w:val="1"/>
          <w:marLeft w:val="720"/>
          <w:marRight w:val="720"/>
          <w:marTop w:val="100"/>
          <w:marBottom w:val="100"/>
          <w:divBdr>
            <w:top w:val="none" w:sz="0" w:space="0" w:color="auto"/>
            <w:left w:val="none" w:sz="0" w:space="0" w:color="auto"/>
            <w:bottom w:val="none" w:sz="0" w:space="0" w:color="auto"/>
            <w:right w:val="none" w:sz="0" w:space="0" w:color="auto"/>
          </w:divBdr>
        </w:div>
        <w:div w:id="28496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96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38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005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18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3166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8245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74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23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883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768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9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9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88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17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039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33131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47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003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501845">
          <w:blockQuote w:val="1"/>
          <w:marLeft w:val="720"/>
          <w:marRight w:val="720"/>
          <w:marTop w:val="100"/>
          <w:marBottom w:val="100"/>
          <w:divBdr>
            <w:top w:val="none" w:sz="0" w:space="0" w:color="auto"/>
            <w:left w:val="none" w:sz="0" w:space="0" w:color="auto"/>
            <w:bottom w:val="none" w:sz="0" w:space="0" w:color="auto"/>
            <w:right w:val="none" w:sz="0" w:space="0" w:color="auto"/>
          </w:divBdr>
        </w:div>
        <w:div w:id="92286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122211">
      <w:bodyDiv w:val="1"/>
      <w:marLeft w:val="0"/>
      <w:marRight w:val="0"/>
      <w:marTop w:val="0"/>
      <w:marBottom w:val="0"/>
      <w:divBdr>
        <w:top w:val="none" w:sz="0" w:space="0" w:color="auto"/>
        <w:left w:val="none" w:sz="0" w:space="0" w:color="auto"/>
        <w:bottom w:val="none" w:sz="0" w:space="0" w:color="auto"/>
        <w:right w:val="none" w:sz="0" w:space="0" w:color="auto"/>
      </w:divBdr>
      <w:divsChild>
        <w:div w:id="12579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824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10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64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9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7555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15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4181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788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81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066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563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83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733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21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6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04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115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161440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07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355499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93962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417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984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82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789024">
          <w:blockQuote w:val="1"/>
          <w:marLeft w:val="720"/>
          <w:marRight w:val="720"/>
          <w:marTop w:val="100"/>
          <w:marBottom w:val="100"/>
          <w:divBdr>
            <w:top w:val="none" w:sz="0" w:space="0" w:color="auto"/>
            <w:left w:val="none" w:sz="0" w:space="0" w:color="auto"/>
            <w:bottom w:val="none" w:sz="0" w:space="0" w:color="auto"/>
            <w:right w:val="none" w:sz="0" w:space="0" w:color="auto"/>
          </w:divBdr>
        </w:div>
        <w:div w:id="601227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271325">
      <w:bodyDiv w:val="1"/>
      <w:marLeft w:val="0"/>
      <w:marRight w:val="0"/>
      <w:marTop w:val="0"/>
      <w:marBottom w:val="0"/>
      <w:divBdr>
        <w:top w:val="none" w:sz="0" w:space="0" w:color="auto"/>
        <w:left w:val="none" w:sz="0" w:space="0" w:color="auto"/>
        <w:bottom w:val="none" w:sz="0" w:space="0" w:color="auto"/>
        <w:right w:val="none" w:sz="0" w:space="0" w:color="auto"/>
      </w:divBdr>
      <w:divsChild>
        <w:div w:id="2141611255">
          <w:marLeft w:val="0"/>
          <w:marRight w:val="0"/>
          <w:marTop w:val="0"/>
          <w:marBottom w:val="0"/>
          <w:divBdr>
            <w:top w:val="none" w:sz="0" w:space="0" w:color="auto"/>
            <w:left w:val="none" w:sz="0" w:space="0" w:color="auto"/>
            <w:bottom w:val="none" w:sz="0" w:space="0" w:color="auto"/>
            <w:right w:val="none" w:sz="0" w:space="0" w:color="auto"/>
          </w:divBdr>
          <w:divsChild>
            <w:div w:id="203176887">
              <w:marLeft w:val="0"/>
              <w:marRight w:val="0"/>
              <w:marTop w:val="0"/>
              <w:marBottom w:val="0"/>
              <w:divBdr>
                <w:top w:val="none" w:sz="0" w:space="0" w:color="auto"/>
                <w:left w:val="none" w:sz="0" w:space="0" w:color="auto"/>
                <w:bottom w:val="none" w:sz="0" w:space="0" w:color="auto"/>
                <w:right w:val="none" w:sz="0" w:space="0" w:color="auto"/>
              </w:divBdr>
              <w:divsChild>
                <w:div w:id="722873581">
                  <w:marLeft w:val="0"/>
                  <w:marRight w:val="0"/>
                  <w:marTop w:val="0"/>
                  <w:marBottom w:val="0"/>
                  <w:divBdr>
                    <w:top w:val="none" w:sz="0" w:space="0" w:color="auto"/>
                    <w:left w:val="none" w:sz="0" w:space="0" w:color="auto"/>
                    <w:bottom w:val="none" w:sz="0" w:space="0" w:color="auto"/>
                    <w:right w:val="none" w:sz="0" w:space="0" w:color="auto"/>
                  </w:divBdr>
                  <w:divsChild>
                    <w:div w:id="1446924138">
                      <w:marLeft w:val="0"/>
                      <w:marRight w:val="0"/>
                      <w:marTop w:val="0"/>
                      <w:marBottom w:val="0"/>
                      <w:divBdr>
                        <w:top w:val="none" w:sz="0" w:space="0" w:color="auto"/>
                        <w:left w:val="none" w:sz="0" w:space="0" w:color="auto"/>
                        <w:bottom w:val="none" w:sz="0" w:space="0" w:color="auto"/>
                        <w:right w:val="none" w:sz="0" w:space="0" w:color="auto"/>
                      </w:divBdr>
                      <w:divsChild>
                        <w:div w:id="293680571">
                          <w:marLeft w:val="0"/>
                          <w:marRight w:val="0"/>
                          <w:marTop w:val="0"/>
                          <w:marBottom w:val="0"/>
                          <w:divBdr>
                            <w:top w:val="none" w:sz="0" w:space="0" w:color="auto"/>
                            <w:left w:val="none" w:sz="0" w:space="0" w:color="auto"/>
                            <w:bottom w:val="none" w:sz="0" w:space="0" w:color="auto"/>
                            <w:right w:val="none" w:sz="0" w:space="0" w:color="auto"/>
                          </w:divBdr>
                          <w:divsChild>
                            <w:div w:id="1567764518">
                              <w:marLeft w:val="0"/>
                              <w:marRight w:val="0"/>
                              <w:marTop w:val="0"/>
                              <w:marBottom w:val="0"/>
                              <w:divBdr>
                                <w:top w:val="none" w:sz="0" w:space="0" w:color="auto"/>
                                <w:left w:val="none" w:sz="0" w:space="0" w:color="auto"/>
                                <w:bottom w:val="none" w:sz="0" w:space="0" w:color="auto"/>
                                <w:right w:val="none" w:sz="0" w:space="0" w:color="auto"/>
                              </w:divBdr>
                              <w:divsChild>
                                <w:div w:id="387803158">
                                  <w:marLeft w:val="0"/>
                                  <w:marRight w:val="0"/>
                                  <w:marTop w:val="0"/>
                                  <w:marBottom w:val="0"/>
                                  <w:divBdr>
                                    <w:top w:val="none" w:sz="0" w:space="0" w:color="auto"/>
                                    <w:left w:val="none" w:sz="0" w:space="0" w:color="auto"/>
                                    <w:bottom w:val="none" w:sz="0" w:space="0" w:color="auto"/>
                                    <w:right w:val="none" w:sz="0" w:space="0" w:color="auto"/>
                                  </w:divBdr>
                                </w:div>
                                <w:div w:id="1238369913">
                                  <w:marLeft w:val="0"/>
                                  <w:marRight w:val="0"/>
                                  <w:marTop w:val="30"/>
                                  <w:marBottom w:val="180"/>
                                  <w:divBdr>
                                    <w:top w:val="none" w:sz="0" w:space="0" w:color="auto"/>
                                    <w:left w:val="none" w:sz="0" w:space="0" w:color="auto"/>
                                    <w:bottom w:val="none" w:sz="0" w:space="0" w:color="auto"/>
                                    <w:right w:val="none" w:sz="0" w:space="0" w:color="auto"/>
                                  </w:divBdr>
                                  <w:divsChild>
                                    <w:div w:id="1468815675">
                                      <w:marLeft w:val="0"/>
                                      <w:marRight w:val="0"/>
                                      <w:marTop w:val="0"/>
                                      <w:marBottom w:val="0"/>
                                      <w:divBdr>
                                        <w:top w:val="single" w:sz="6" w:space="0" w:color="CCCCCC"/>
                                        <w:left w:val="none" w:sz="0" w:space="0" w:color="auto"/>
                                        <w:bottom w:val="none" w:sz="0" w:space="0" w:color="auto"/>
                                        <w:right w:val="none" w:sz="0" w:space="0" w:color="auto"/>
                                      </w:divBdr>
                                      <w:divsChild>
                                        <w:div w:id="646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9404">
                              <w:marLeft w:val="0"/>
                              <w:marRight w:val="0"/>
                              <w:marTop w:val="0"/>
                              <w:marBottom w:val="0"/>
                              <w:divBdr>
                                <w:top w:val="single" w:sz="6" w:space="4" w:color="666666"/>
                                <w:left w:val="none" w:sz="0" w:space="0" w:color="auto"/>
                                <w:bottom w:val="none" w:sz="0" w:space="0" w:color="auto"/>
                                <w:right w:val="none" w:sz="0" w:space="0" w:color="auto"/>
                              </w:divBdr>
                              <w:divsChild>
                                <w:div w:id="8146387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3_0063_DL.htm" TargetMode="External"/><Relationship Id="rId13" Type="http://schemas.openxmlformats.org/officeDocument/2006/relationships/hyperlink" Target="http://www.bosettiegatti.eu/info/norme/statali/2004_0042.htm" TargetMode="External"/><Relationship Id="rId18" Type="http://schemas.openxmlformats.org/officeDocument/2006/relationships/hyperlink" Target="http://www.bosettiegatti.eu/info/norme/statali/1991_0010.htm" TargetMode="External"/><Relationship Id="rId26" Type="http://schemas.openxmlformats.org/officeDocument/2006/relationships/hyperlink" Target="http://www.bosettiegatti.eu/info/norme/statali/2005_0192.htm" TargetMode="External"/><Relationship Id="rId39" Type="http://schemas.openxmlformats.org/officeDocument/2006/relationships/hyperlink" Target="http://www.bosettiegatti.eu/info/norme/statali/1991_0010.htm" TargetMode="External"/><Relationship Id="rId3" Type="http://schemas.openxmlformats.org/officeDocument/2006/relationships/styles" Target="styles.xml"/><Relationship Id="rId21" Type="http://schemas.openxmlformats.org/officeDocument/2006/relationships/hyperlink" Target="http://www.bosettiegatti.eu/info/norme/statali/1991_0010.htm" TargetMode="External"/><Relationship Id="rId34" Type="http://schemas.openxmlformats.org/officeDocument/2006/relationships/hyperlink" Target="http://www.bosettiegatti.eu/info/norme/statali/2005_0192.htm" TargetMode="External"/><Relationship Id="rId42" Type="http://schemas.openxmlformats.org/officeDocument/2006/relationships/hyperlink" Target="http://www.bosettiegatti.eu/info/norme/statali/2009_0059.htm" TargetMode="External"/><Relationship Id="rId7" Type="http://schemas.openxmlformats.org/officeDocument/2006/relationships/hyperlink" Target="http://www.bosettiegatti.eu/info/norme/statali/2005_0192.htm" TargetMode="External"/><Relationship Id="rId12" Type="http://schemas.openxmlformats.org/officeDocument/2006/relationships/hyperlink" Target="http://www.bosettiegatti.eu/info/norme/statali/2004_0042.htm" TargetMode="External"/><Relationship Id="rId17" Type="http://schemas.openxmlformats.org/officeDocument/2006/relationships/hyperlink" Target="http://www.bosettiegatti.eu/info/norme/statali/2008_0037.htm" TargetMode="External"/><Relationship Id="rId25" Type="http://schemas.openxmlformats.org/officeDocument/2006/relationships/hyperlink" Target="http://www.bosettiegatti.eu/info/norme/statali/2009_0059.htm" TargetMode="External"/><Relationship Id="rId33" Type="http://schemas.openxmlformats.org/officeDocument/2006/relationships/hyperlink" Target="http://www.bosettiegatti.eu/info/norme/statali/2005_0192.htm" TargetMode="External"/><Relationship Id="rId38" Type="http://schemas.openxmlformats.org/officeDocument/2006/relationships/hyperlink" Target="http://www.bosettiegatti.eu/info/norme/statali/1991_0010.htm" TargetMode="External"/><Relationship Id="rId2" Type="http://schemas.openxmlformats.org/officeDocument/2006/relationships/numbering" Target="numbering.xml"/><Relationship Id="rId16" Type="http://schemas.openxmlformats.org/officeDocument/2006/relationships/hyperlink" Target="http://www.bosettiegatti.eu/info/norme/statali/2011_0028.htm" TargetMode="External"/><Relationship Id="rId20" Type="http://schemas.openxmlformats.org/officeDocument/2006/relationships/hyperlink" Target="http://www.bosettiegatti.eu/info/norme/statali/2005_0192.htm" TargetMode="External"/><Relationship Id="rId29" Type="http://schemas.openxmlformats.org/officeDocument/2006/relationships/hyperlink" Target="http://www.bosettiegatti.eu/info/norme/statali/2000_0445.htm" TargetMode="External"/><Relationship Id="rId41" Type="http://schemas.openxmlformats.org/officeDocument/2006/relationships/hyperlink" Target="http://www.bosettiegatti.eu/info/norme/statali/2005_019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05_0192.htm" TargetMode="External"/><Relationship Id="rId24" Type="http://schemas.openxmlformats.org/officeDocument/2006/relationships/hyperlink" Target="http://www.bosettiegatti.eu/info/norme/statali/2005_0192.htm" TargetMode="External"/><Relationship Id="rId32" Type="http://schemas.openxmlformats.org/officeDocument/2006/relationships/hyperlink" Target="http://www.bosettiegatti.eu/info/norme/statali/2005_0192.htm" TargetMode="External"/><Relationship Id="rId37" Type="http://schemas.openxmlformats.org/officeDocument/2006/relationships/hyperlink" Target="http://www.bosettiegatti.eu/info/norme/statali/2005_0192.htm" TargetMode="External"/><Relationship Id="rId40" Type="http://schemas.openxmlformats.org/officeDocument/2006/relationships/hyperlink" Target="http://www.bosettiegatti.eu/info/norme/statali/1993_0412.ht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osettiegatti.eu/info/norme/statali/2004_0042.htm" TargetMode="External"/><Relationship Id="rId23" Type="http://schemas.openxmlformats.org/officeDocument/2006/relationships/hyperlink" Target="http://www.bosettiegatti.eu/info/norme/statali/2005_0192.htm" TargetMode="External"/><Relationship Id="rId28" Type="http://schemas.openxmlformats.org/officeDocument/2006/relationships/hyperlink" Target="http://www.bosettiegatti.eu/info/norme/statali/2000_0445.htm" TargetMode="External"/><Relationship Id="rId36" Type="http://schemas.openxmlformats.org/officeDocument/2006/relationships/hyperlink" Target="http://www.bosettiegatti.eu/info/norme/statali/2005_0192.htm" TargetMode="External"/><Relationship Id="rId10" Type="http://schemas.openxmlformats.org/officeDocument/2006/relationships/hyperlink" Target="http://www.bosettiegatti.eu/info/norme/statali/2005_0192.htm" TargetMode="External"/><Relationship Id="rId19" Type="http://schemas.openxmlformats.org/officeDocument/2006/relationships/hyperlink" Target="http://www.bosettiegatti.eu/info/norme/statali/2004_0239.htm" TargetMode="External"/><Relationship Id="rId31" Type="http://schemas.openxmlformats.org/officeDocument/2006/relationships/hyperlink" Target="http://www.bosettiegatti.eu/info/norme/statali/2005_0192.ht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osettiegatti.eu/info/norme/statali/2005_0192.htm" TargetMode="External"/><Relationship Id="rId14" Type="http://schemas.openxmlformats.org/officeDocument/2006/relationships/hyperlink" Target="http://www.bosettiegatti.eu/info/norme/statali/1993_0412.htm" TargetMode="External"/><Relationship Id="rId22" Type="http://schemas.openxmlformats.org/officeDocument/2006/relationships/hyperlink" Target="http://www.bosettiegatti.eu/info/norme/statali/2005_0192.htm" TargetMode="External"/><Relationship Id="rId27" Type="http://schemas.openxmlformats.org/officeDocument/2006/relationships/hyperlink" Target="http://www.bosettiegatti.eu/info/norme/statali/2005_0192.htm" TargetMode="External"/><Relationship Id="rId30" Type="http://schemas.openxmlformats.org/officeDocument/2006/relationships/hyperlink" Target="http://www.bosettiegatti.eu/info/norme/statali/2000_0445.htm" TargetMode="External"/><Relationship Id="rId35" Type="http://schemas.openxmlformats.org/officeDocument/2006/relationships/hyperlink" Target="http://www.bosettiegatti.eu/info/norme/statali/2005_0192.htm" TargetMode="External"/><Relationship Id="rId43" Type="http://schemas.openxmlformats.org/officeDocument/2006/relationships/hyperlink" Target="http://www.bosettiegatti.eu/info/norme/statali/costituzion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30808-7C02-4091-B965-490C1702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11330</Words>
  <Characters>64582</Characters>
  <Application>Microsoft Office Word</Application>
  <DocSecurity>0</DocSecurity>
  <Lines>538</Lines>
  <Paragraphs>151</Paragraphs>
  <ScaleCrop>false</ScaleCrop>
  <HeadingPairs>
    <vt:vector size="2" baseType="variant">
      <vt:variant>
        <vt:lpstr>Titolo</vt:lpstr>
      </vt:variant>
      <vt:variant>
        <vt:i4>1</vt:i4>
      </vt:variant>
    </vt:vector>
  </HeadingPairs>
  <TitlesOfParts>
    <vt:vector size="1" baseType="lpstr">
      <vt:lpstr/>
    </vt:vector>
  </TitlesOfParts>
  <Company>Comune di Genova</Company>
  <LinksUpToDate>false</LinksUpToDate>
  <CharactersWithSpaces>75761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Daneri Anna Maria</dc:creator>
  <cp:lastModifiedBy>Daneri Anna Maria</cp:lastModifiedBy>
  <cp:revision>2</cp:revision>
  <cp:lastPrinted>2012-04-03T11:34:00Z</cp:lastPrinted>
  <dcterms:created xsi:type="dcterms:W3CDTF">2013-11-20T07:07:00Z</dcterms:created>
  <dcterms:modified xsi:type="dcterms:W3CDTF">2013-11-20T07:07:00Z</dcterms:modified>
</cp:coreProperties>
</file>