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D8F" w:rsidRDefault="00662D8F" w:rsidP="00662D8F">
      <w:pPr>
        <w:pStyle w:val="Titolo1"/>
        <w:spacing w:after="3" w:line="393" w:lineRule="auto"/>
        <w:ind w:right="620"/>
        <w:rPr>
          <w:color w:val="221E1F"/>
        </w:rPr>
      </w:pPr>
      <w:r>
        <w:rPr>
          <w:color w:val="221E1F"/>
        </w:rPr>
        <w:t>Sezione n. 1 – Attestazione del rispetto degli obblighi di legge</w:t>
      </w:r>
    </w:p>
    <w:tbl>
      <w:tblPr>
        <w:tblStyle w:val="TableNormal"/>
        <w:tblW w:w="13260" w:type="dxa"/>
        <w:tblInd w:w="627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2551"/>
        <w:gridCol w:w="2835"/>
        <w:gridCol w:w="3119"/>
      </w:tblGrid>
      <w:tr w:rsidR="000A6EB1" w:rsidTr="00A92D3A">
        <w:trPr>
          <w:trHeight w:val="1007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before="7"/>
              <w:rPr>
                <w:b/>
              </w:rPr>
            </w:pPr>
            <w:proofErr w:type="spellStart"/>
            <w:r>
              <w:rPr>
                <w:b/>
                <w:color w:val="221E1F"/>
                <w:spacing w:val="-2"/>
              </w:rPr>
              <w:t>Misura</w:t>
            </w:r>
            <w:proofErr w:type="spellEnd"/>
          </w:p>
        </w:tc>
        <w:tc>
          <w:tcPr>
            <w:tcW w:w="2551" w:type="dxa"/>
          </w:tcPr>
          <w:p w:rsidR="00662D8F" w:rsidRDefault="00662D8F" w:rsidP="00662D8F">
            <w:pPr>
              <w:pStyle w:val="TableParagraph"/>
              <w:spacing w:before="7"/>
              <w:ind w:left="0" w:right="1242"/>
              <w:rPr>
                <w:b/>
              </w:rPr>
            </w:pPr>
            <w:proofErr w:type="spellStart"/>
            <w:r>
              <w:rPr>
                <w:b/>
                <w:color w:val="221E1F"/>
                <w:spacing w:val="-2"/>
              </w:rPr>
              <w:t>Attestazione</w:t>
            </w:r>
            <w:proofErr w:type="spellEnd"/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spacing w:before="7" w:line="254" w:lineRule="auto"/>
              <w:rPr>
                <w:b/>
              </w:rPr>
            </w:pPr>
            <w:r>
              <w:rPr>
                <w:b/>
                <w:color w:val="221E1F"/>
              </w:rPr>
              <w:t>Note;</w:t>
            </w:r>
            <w:r>
              <w:rPr>
                <w:b/>
                <w:color w:val="221E1F"/>
                <w:spacing w:val="10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descrizione</w:t>
            </w:r>
            <w:proofErr w:type="spellEnd"/>
            <w:r>
              <w:rPr>
                <w:b/>
                <w:color w:val="221E1F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delle</w:t>
            </w:r>
            <w:proofErr w:type="spellEnd"/>
          </w:p>
          <w:p w:rsidR="00662D8F" w:rsidRDefault="00662D8F" w:rsidP="00652FC4">
            <w:pPr>
              <w:pStyle w:val="TableParagraph"/>
              <w:spacing w:line="220" w:lineRule="exact"/>
              <w:rPr>
                <w:b/>
              </w:rPr>
            </w:pPr>
            <w:proofErr w:type="spellStart"/>
            <w:r>
              <w:rPr>
                <w:b/>
                <w:color w:val="221E1F"/>
              </w:rPr>
              <w:t>attività</w:t>
            </w:r>
            <w:proofErr w:type="spellEnd"/>
            <w:r>
              <w:rPr>
                <w:b/>
                <w:color w:val="221E1F"/>
                <w:spacing w:val="-5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realizzate</w:t>
            </w:r>
            <w:proofErr w:type="spellEnd"/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spacing w:before="7" w:line="254" w:lineRule="auto"/>
              <w:ind w:left="216"/>
              <w:rPr>
                <w:b/>
              </w:rPr>
            </w:pPr>
            <w:r>
              <w:rPr>
                <w:b/>
                <w:color w:val="221E1F"/>
              </w:rPr>
              <w:t>Link</w:t>
            </w:r>
            <w:r>
              <w:rPr>
                <w:b/>
                <w:color w:val="221E1F"/>
                <w:spacing w:val="-12"/>
              </w:rPr>
              <w:t xml:space="preserve"> </w:t>
            </w:r>
            <w:r>
              <w:rPr>
                <w:b/>
                <w:color w:val="221E1F"/>
              </w:rPr>
              <w:t>al</w:t>
            </w:r>
            <w:r>
              <w:rPr>
                <w:b/>
                <w:color w:val="221E1F"/>
                <w:spacing w:val="-13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sito</w:t>
            </w:r>
            <w:proofErr w:type="spellEnd"/>
            <w:r>
              <w:rPr>
                <w:b/>
                <w:color w:val="221E1F"/>
                <w:spacing w:val="-12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della</w:t>
            </w:r>
            <w:proofErr w:type="spellEnd"/>
            <w:r>
              <w:rPr>
                <w:b/>
                <w:color w:val="221E1F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società</w:t>
            </w:r>
            <w:proofErr w:type="spellEnd"/>
          </w:p>
        </w:tc>
      </w:tr>
      <w:tr w:rsidR="000A6EB1" w:rsidTr="00A92D3A">
        <w:trPr>
          <w:trHeight w:val="3041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26" w:lineRule="exact"/>
            </w:pPr>
            <w:proofErr w:type="spellStart"/>
            <w:r>
              <w:t>Nomina</w:t>
            </w:r>
            <w:proofErr w:type="spellEnd"/>
            <w:r>
              <w:t xml:space="preserve"> del RPCT. </w:t>
            </w:r>
            <w:proofErr w:type="spellStart"/>
            <w:r>
              <w:t>Pubblicazione</w:t>
            </w:r>
            <w:proofErr w:type="spellEnd"/>
            <w:r>
              <w:t xml:space="preserve"> del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nominativ</w:t>
            </w:r>
            <w:r w:rsidR="00114FD0">
              <w:t>o</w:t>
            </w:r>
            <w:proofErr w:type="spellEnd"/>
            <w:r>
              <w:t xml:space="preserve">,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suoi</w:t>
            </w:r>
            <w:proofErr w:type="spellEnd"/>
            <w:r>
              <w:t xml:space="preserve"> </w:t>
            </w:r>
            <w:proofErr w:type="spellStart"/>
            <w:r>
              <w:t>recapiti</w:t>
            </w:r>
            <w:proofErr w:type="spellEnd"/>
            <w:r>
              <w:t xml:space="preserve"> e del </w:t>
            </w:r>
            <w:proofErr w:type="spellStart"/>
            <w:r>
              <w:t>suo</w:t>
            </w:r>
            <w:proofErr w:type="spellEnd"/>
            <w:r>
              <w:t xml:space="preserve"> </w:t>
            </w:r>
            <w:proofErr w:type="spellStart"/>
            <w:r>
              <w:t>inquadramento</w:t>
            </w:r>
            <w:proofErr w:type="spellEnd"/>
            <w:r>
              <w:t xml:space="preserve"> </w:t>
            </w:r>
            <w:proofErr w:type="spellStart"/>
            <w:r>
              <w:t>contrattuale</w:t>
            </w:r>
            <w:proofErr w:type="spellEnd"/>
            <w:r>
              <w:t xml:space="preserve"> </w:t>
            </w:r>
            <w:proofErr w:type="spellStart"/>
            <w:r>
              <w:t>sul</w:t>
            </w:r>
            <w:proofErr w:type="spellEnd"/>
            <w:r>
              <w:t xml:space="preserve"> </w:t>
            </w:r>
            <w:proofErr w:type="spellStart"/>
            <w:r>
              <w:t>sito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società</w:t>
            </w:r>
            <w:proofErr w:type="spellEnd"/>
            <w:r>
              <w:t>.</w:t>
            </w:r>
          </w:p>
          <w:p w:rsidR="00662D8F" w:rsidRDefault="00662D8F" w:rsidP="00652FC4">
            <w:pPr>
              <w:pStyle w:val="TableParagraph"/>
              <w:spacing w:line="226" w:lineRule="exact"/>
            </w:pPr>
            <w:proofErr w:type="spellStart"/>
            <w:r>
              <w:t>Comunicazione</w:t>
            </w:r>
            <w:proofErr w:type="spellEnd"/>
            <w:r>
              <w:t xml:space="preserve"> </w:t>
            </w:r>
            <w:proofErr w:type="spellStart"/>
            <w:r>
              <w:t>all’ANAC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dati</w:t>
            </w:r>
            <w:proofErr w:type="spellEnd"/>
            <w:r>
              <w:t xml:space="preserve"> </w:t>
            </w:r>
            <w:proofErr w:type="spellStart"/>
            <w:r>
              <w:t>relativ</w:t>
            </w:r>
            <w:r w:rsidR="00D95C4B">
              <w:t>i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nomina</w:t>
            </w:r>
            <w:proofErr w:type="spellEnd"/>
            <w:r>
              <w:t xml:space="preserve"> del RPCT.</w:t>
            </w:r>
          </w:p>
        </w:tc>
        <w:tc>
          <w:tcPr>
            <w:tcW w:w="2551" w:type="dxa"/>
          </w:tcPr>
          <w:p w:rsidR="00662D8F" w:rsidRDefault="00662D8F" w:rsidP="00662D8F">
            <w:pPr>
              <w:pStyle w:val="TableParagraph"/>
              <w:spacing w:before="25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  <w:bookmarkStart w:id="0" w:name="_GoBack"/>
            <w:bookmarkEnd w:id="0"/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6EB1" w:rsidTr="00A92D3A">
        <w:trPr>
          <w:trHeight w:val="2520"/>
        </w:trPr>
        <w:tc>
          <w:tcPr>
            <w:tcW w:w="4755" w:type="dxa"/>
          </w:tcPr>
          <w:p w:rsidR="00662D8F" w:rsidRDefault="00662D8F" w:rsidP="00296027">
            <w:pPr>
              <w:pStyle w:val="TableParagraph"/>
              <w:tabs>
                <w:tab w:val="left" w:pos="1498"/>
                <w:tab w:val="left" w:pos="1910"/>
              </w:tabs>
              <w:ind w:right="187"/>
            </w:pPr>
            <w:proofErr w:type="spellStart"/>
            <w:r>
              <w:rPr>
                <w:color w:val="221E1F"/>
              </w:rPr>
              <w:t>Nomina</w:t>
            </w:r>
            <w:proofErr w:type="spellEnd"/>
            <w:r>
              <w:rPr>
                <w:color w:val="221E1F"/>
                <w:spacing w:val="40"/>
              </w:rPr>
              <w:t xml:space="preserve"> </w:t>
            </w:r>
            <w:proofErr w:type="spellStart"/>
            <w:r>
              <w:rPr>
                <w:color w:val="221E1F"/>
              </w:rPr>
              <w:t>dell’OdV</w:t>
            </w:r>
            <w:proofErr w:type="spellEnd"/>
            <w:r>
              <w:rPr>
                <w:color w:val="221E1F"/>
                <w:spacing w:val="40"/>
              </w:rPr>
              <w:t xml:space="preserve"> </w:t>
            </w:r>
            <w:r>
              <w:rPr>
                <w:color w:val="221E1F"/>
              </w:rPr>
              <w:t xml:space="preserve">o </w:t>
            </w:r>
            <w:proofErr w:type="spellStart"/>
            <w:r>
              <w:rPr>
                <w:color w:val="221E1F"/>
              </w:rPr>
              <w:t>dell’OIV</w:t>
            </w:r>
            <w:proofErr w:type="spellEnd"/>
            <w:r>
              <w:rPr>
                <w:color w:val="221E1F"/>
              </w:rPr>
              <w:t xml:space="preserve"> o di </w:t>
            </w:r>
            <w:proofErr w:type="spellStart"/>
            <w:r>
              <w:rPr>
                <w:color w:val="221E1F"/>
              </w:rPr>
              <w:t>altro</w:t>
            </w:r>
            <w:proofErr w:type="spell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</w:rPr>
              <w:t>organo</w:t>
            </w:r>
            <w:proofErr w:type="spellEnd"/>
            <w:r>
              <w:rPr>
                <w:color w:val="221E1F"/>
                <w:spacing w:val="15"/>
              </w:rPr>
              <w:t xml:space="preserve"> </w:t>
            </w:r>
            <w:r>
              <w:rPr>
                <w:color w:val="221E1F"/>
              </w:rPr>
              <w:t>con</w:t>
            </w:r>
            <w:r>
              <w:rPr>
                <w:color w:val="221E1F"/>
                <w:spacing w:val="15"/>
              </w:rPr>
              <w:t xml:space="preserve"> </w:t>
            </w:r>
            <w:proofErr w:type="spellStart"/>
            <w:r>
              <w:rPr>
                <w:color w:val="221E1F"/>
              </w:rPr>
              <w:t>funzioni</w:t>
            </w:r>
            <w:proofErr w:type="spell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analoghe</w:t>
            </w:r>
            <w:proofErr w:type="spellEnd"/>
            <w:r>
              <w:rPr>
                <w:color w:val="221E1F"/>
                <w:spacing w:val="-2"/>
              </w:rPr>
              <w:t xml:space="preserve">; </w:t>
            </w:r>
            <w:proofErr w:type="spellStart"/>
            <w:proofErr w:type="gramStart"/>
            <w:r>
              <w:rPr>
                <w:color w:val="221E1F"/>
                <w:spacing w:val="-2"/>
              </w:rPr>
              <w:t>pubblicazione</w:t>
            </w:r>
            <w:proofErr w:type="spellEnd"/>
            <w:r w:rsidR="00296027">
              <w:rPr>
                <w:color w:val="221E1F"/>
              </w:rPr>
              <w:t xml:space="preserve"> </w:t>
            </w:r>
            <w:r>
              <w:rPr>
                <w:color w:val="221E1F"/>
                <w:spacing w:val="-48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sul</w:t>
            </w:r>
            <w:proofErr w:type="spellEnd"/>
            <w:proofErr w:type="gram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</w:rPr>
              <w:t>sito</w:t>
            </w:r>
            <w:proofErr w:type="spellEnd"/>
            <w:r>
              <w:rPr>
                <w:color w:val="221E1F"/>
                <w:spacing w:val="-11"/>
              </w:rPr>
              <w:t xml:space="preserve"> </w:t>
            </w:r>
            <w:proofErr w:type="spellStart"/>
            <w:r>
              <w:rPr>
                <w:color w:val="221E1F"/>
              </w:rPr>
              <w:t>della</w:t>
            </w:r>
            <w:proofErr w:type="spellEnd"/>
            <w:r>
              <w:rPr>
                <w:color w:val="221E1F"/>
                <w:spacing w:val="-11"/>
              </w:rPr>
              <w:t xml:space="preserve"> </w:t>
            </w:r>
            <w:proofErr w:type="spellStart"/>
            <w:r>
              <w:rPr>
                <w:color w:val="221E1F"/>
              </w:rPr>
              <w:t>società</w:t>
            </w:r>
            <w:proofErr w:type="spellEnd"/>
            <w:r>
              <w:rPr>
                <w:color w:val="221E1F"/>
                <w:spacing w:val="-9"/>
              </w:rPr>
              <w:t xml:space="preserve"> </w:t>
            </w:r>
            <w:proofErr w:type="spellStart"/>
            <w:r>
              <w:rPr>
                <w:color w:val="221E1F"/>
              </w:rPr>
              <w:t>dei</w:t>
            </w:r>
            <w:proofErr w:type="spell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nominativi</w:t>
            </w:r>
            <w:proofErr w:type="spellEnd"/>
            <w:r>
              <w:rPr>
                <w:color w:val="221E1F"/>
              </w:rPr>
              <w:tab/>
            </w:r>
            <w:r>
              <w:rPr>
                <w:color w:val="221E1F"/>
                <w:spacing w:val="-10"/>
              </w:rPr>
              <w:t>e</w:t>
            </w:r>
            <w:r w:rsidR="00296027">
              <w:rPr>
                <w:color w:val="221E1F"/>
                <w:spacing w:val="-10"/>
              </w:rPr>
              <w:t xml:space="preserve"> </w:t>
            </w:r>
            <w:proofErr w:type="spellStart"/>
            <w:r>
              <w:rPr>
                <w:color w:val="221E1F"/>
                <w:spacing w:val="-4"/>
              </w:rPr>
              <w:t>dei</w:t>
            </w:r>
            <w:proofErr w:type="spellEnd"/>
            <w:r>
              <w:rPr>
                <w:color w:val="221E1F"/>
                <w:spacing w:val="-4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recapiti</w:t>
            </w:r>
            <w:proofErr w:type="spellEnd"/>
            <w:r w:rsidR="00296027"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4"/>
              </w:rPr>
              <w:t>dei</w:t>
            </w:r>
            <w:proofErr w:type="spellEnd"/>
            <w:r w:rsidR="00296027">
              <w:rPr>
                <w:color w:val="221E1F"/>
              </w:rPr>
              <w:t xml:space="preserve"> </w:t>
            </w:r>
            <w:proofErr w:type="spellStart"/>
            <w:r w:rsidR="00296027">
              <w:rPr>
                <w:color w:val="221E1F"/>
                <w:spacing w:val="-2"/>
              </w:rPr>
              <w:t>componenti</w:t>
            </w:r>
            <w:proofErr w:type="spellEnd"/>
            <w:r w:rsidR="00296027">
              <w:rPr>
                <w:color w:val="221E1F"/>
              </w:rPr>
              <w:t xml:space="preserve"> </w:t>
            </w:r>
            <w:r>
              <w:rPr>
                <w:color w:val="221E1F"/>
                <w:spacing w:val="-6"/>
              </w:rPr>
              <w:t xml:space="preserve">di </w:t>
            </w:r>
            <w:proofErr w:type="spellStart"/>
            <w:r>
              <w:rPr>
                <w:color w:val="221E1F"/>
              </w:rPr>
              <w:t>tali</w:t>
            </w:r>
            <w:proofErr w:type="spellEnd"/>
            <w:r>
              <w:rPr>
                <w:color w:val="221E1F"/>
              </w:rPr>
              <w:t xml:space="preserve"> </w:t>
            </w:r>
            <w:proofErr w:type="spellStart"/>
            <w:r>
              <w:rPr>
                <w:color w:val="221E1F"/>
              </w:rPr>
              <w:t>organi</w:t>
            </w:r>
            <w:proofErr w:type="spellEnd"/>
            <w:r>
              <w:rPr>
                <w:color w:val="221E1F"/>
              </w:rPr>
              <w:t>.</w:t>
            </w:r>
          </w:p>
        </w:tc>
        <w:tc>
          <w:tcPr>
            <w:tcW w:w="2551" w:type="dxa"/>
          </w:tcPr>
          <w:p w:rsidR="00662D8F" w:rsidRDefault="00662D8F" w:rsidP="00662D8F">
            <w:pPr>
              <w:pStyle w:val="TableParagraph"/>
              <w:spacing w:before="248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0A6EB1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</w:pPr>
            <w:proofErr w:type="spellStart"/>
            <w:r>
              <w:rPr>
                <w:color w:val="221E1F"/>
                <w:spacing w:val="-2"/>
              </w:rPr>
              <w:t>Tempestiva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adozione</w:t>
            </w:r>
            <w:proofErr w:type="spellEnd"/>
            <w:r>
              <w:rPr>
                <w:color w:val="221E1F"/>
                <w:spacing w:val="-2"/>
              </w:rPr>
              <w:t xml:space="preserve"> del PTPCT, del </w:t>
            </w:r>
            <w:proofErr w:type="spellStart"/>
            <w:r>
              <w:rPr>
                <w:color w:val="221E1F"/>
                <w:spacing w:val="-2"/>
              </w:rPr>
              <w:t>suo</w:t>
            </w:r>
            <w:proofErr w:type="spellEnd"/>
            <w:r>
              <w:rPr>
                <w:color w:val="221E1F"/>
                <w:spacing w:val="-2"/>
              </w:rPr>
              <w:t xml:space="preserve"> aggiornamento o </w:t>
            </w:r>
            <w:proofErr w:type="spellStart"/>
            <w:r>
              <w:rPr>
                <w:color w:val="221E1F"/>
                <w:spacing w:val="-2"/>
              </w:rPr>
              <w:t>delle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misure</w:t>
            </w:r>
            <w:proofErr w:type="spellEnd"/>
            <w:r>
              <w:rPr>
                <w:color w:val="221E1F"/>
                <w:spacing w:val="-2"/>
              </w:rPr>
              <w:t xml:space="preserve"> integrative del “</w:t>
            </w:r>
            <w:proofErr w:type="spellStart"/>
            <w:r>
              <w:rPr>
                <w:color w:val="221E1F"/>
                <w:spacing w:val="-2"/>
              </w:rPr>
              <w:t>modello</w:t>
            </w:r>
            <w:proofErr w:type="spellEnd"/>
            <w:r>
              <w:rPr>
                <w:color w:val="221E1F"/>
                <w:spacing w:val="-2"/>
              </w:rPr>
              <w:t xml:space="preserve"> 231”. </w:t>
            </w:r>
            <w:proofErr w:type="spellStart"/>
            <w:r>
              <w:rPr>
                <w:color w:val="221E1F"/>
                <w:spacing w:val="-2"/>
              </w:rPr>
              <w:t>Trasmissione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entro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i</w:t>
            </w:r>
            <w:proofErr w:type="spellEnd"/>
            <w:r>
              <w:rPr>
                <w:color w:val="221E1F"/>
                <w:spacing w:val="-2"/>
              </w:rPr>
              <w:t xml:space="preserve"> termini di </w:t>
            </w:r>
            <w:proofErr w:type="spellStart"/>
            <w:r>
              <w:rPr>
                <w:color w:val="221E1F"/>
                <w:spacing w:val="-2"/>
              </w:rPr>
              <w:t>legge</w:t>
            </w:r>
            <w:proofErr w:type="spellEnd"/>
            <w:r>
              <w:rPr>
                <w:color w:val="221E1F"/>
                <w:spacing w:val="-2"/>
              </w:rPr>
              <w:t xml:space="preserve"> di tale </w:t>
            </w:r>
            <w:proofErr w:type="spellStart"/>
            <w:r>
              <w:rPr>
                <w:color w:val="221E1F"/>
                <w:spacing w:val="-2"/>
              </w:rPr>
              <w:t>documentazione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all’ANAC</w:t>
            </w:r>
            <w:proofErr w:type="spellEnd"/>
            <w:r>
              <w:rPr>
                <w:color w:val="221E1F"/>
                <w:spacing w:val="-2"/>
              </w:rPr>
              <w:t>.</w:t>
            </w:r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  <w:rPr>
                <w:color w:val="221E1F"/>
                <w:spacing w:val="-2"/>
              </w:rPr>
            </w:pPr>
            <w:proofErr w:type="spellStart"/>
            <w:r>
              <w:rPr>
                <w:color w:val="221E1F"/>
                <w:spacing w:val="-2"/>
              </w:rPr>
              <w:lastRenderedPageBreak/>
              <w:t>Tempestivo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conseguimento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dell’attestazione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annuale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rilasciata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dall’OIV</w:t>
            </w:r>
            <w:proofErr w:type="spellEnd"/>
            <w:r>
              <w:rPr>
                <w:color w:val="221E1F"/>
                <w:spacing w:val="-2"/>
              </w:rPr>
              <w:t xml:space="preserve"> (o da </w:t>
            </w:r>
            <w:proofErr w:type="spellStart"/>
            <w:r>
              <w:rPr>
                <w:color w:val="221E1F"/>
                <w:spacing w:val="-2"/>
              </w:rPr>
              <w:t>altro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organo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presente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nell’organizzazione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societaria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titolare</w:t>
            </w:r>
            <w:proofErr w:type="spellEnd"/>
            <w:r>
              <w:rPr>
                <w:color w:val="221E1F"/>
                <w:spacing w:val="-2"/>
              </w:rPr>
              <w:t xml:space="preserve"> di </w:t>
            </w:r>
            <w:proofErr w:type="spellStart"/>
            <w:r>
              <w:rPr>
                <w:color w:val="221E1F"/>
                <w:spacing w:val="-2"/>
              </w:rPr>
              <w:t>funzioni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analoghe</w:t>
            </w:r>
            <w:proofErr w:type="spellEnd"/>
            <w:r>
              <w:rPr>
                <w:color w:val="221E1F"/>
                <w:spacing w:val="-2"/>
              </w:rPr>
              <w:t xml:space="preserve">) circa </w:t>
            </w:r>
            <w:proofErr w:type="spellStart"/>
            <w:r>
              <w:rPr>
                <w:color w:val="221E1F"/>
                <w:spacing w:val="-2"/>
              </w:rPr>
              <w:t>l’assolvimento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degli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obblighi</w:t>
            </w:r>
            <w:proofErr w:type="spellEnd"/>
            <w:r>
              <w:rPr>
                <w:color w:val="221E1F"/>
                <w:spacing w:val="-2"/>
              </w:rPr>
              <w:t xml:space="preserve"> di </w:t>
            </w:r>
            <w:proofErr w:type="spellStart"/>
            <w:r>
              <w:rPr>
                <w:color w:val="221E1F"/>
                <w:spacing w:val="-2"/>
              </w:rPr>
              <w:t>pubblicità</w:t>
            </w:r>
            <w:proofErr w:type="spellEnd"/>
            <w:r>
              <w:rPr>
                <w:color w:val="221E1F"/>
                <w:spacing w:val="-2"/>
              </w:rPr>
              <w:t xml:space="preserve">, </w:t>
            </w:r>
            <w:proofErr w:type="spellStart"/>
            <w:r>
              <w:rPr>
                <w:color w:val="221E1F"/>
                <w:spacing w:val="-2"/>
              </w:rPr>
              <w:t>trasparenza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dell’attività</w:t>
            </w:r>
            <w:proofErr w:type="spellEnd"/>
            <w:r>
              <w:rPr>
                <w:color w:val="221E1F"/>
                <w:spacing w:val="-2"/>
              </w:rPr>
              <w:t xml:space="preserve"> e </w:t>
            </w:r>
            <w:proofErr w:type="spellStart"/>
            <w:r>
              <w:rPr>
                <w:color w:val="221E1F"/>
                <w:spacing w:val="-2"/>
              </w:rPr>
              <w:t>diffusione</w:t>
            </w:r>
            <w:proofErr w:type="spellEnd"/>
            <w:r>
              <w:rPr>
                <w:color w:val="221E1F"/>
                <w:spacing w:val="-2"/>
              </w:rPr>
              <w:t xml:space="preserve"> di </w:t>
            </w:r>
            <w:proofErr w:type="spellStart"/>
            <w:r>
              <w:rPr>
                <w:color w:val="221E1F"/>
                <w:spacing w:val="-2"/>
              </w:rPr>
              <w:t>informazioni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stabiliti</w:t>
            </w:r>
            <w:proofErr w:type="spellEnd"/>
            <w:r>
              <w:rPr>
                <w:color w:val="221E1F"/>
                <w:spacing w:val="-2"/>
              </w:rPr>
              <w:t xml:space="preserve"> dal </w:t>
            </w:r>
            <w:proofErr w:type="spellStart"/>
            <w:r>
              <w:rPr>
                <w:color w:val="221E1F"/>
                <w:spacing w:val="-2"/>
              </w:rPr>
              <w:t>d.lgs</w:t>
            </w:r>
            <w:proofErr w:type="spellEnd"/>
            <w:r>
              <w:rPr>
                <w:color w:val="221E1F"/>
                <w:spacing w:val="-2"/>
              </w:rPr>
              <w:t xml:space="preserve">. n. 33/2013, secondo le </w:t>
            </w:r>
            <w:proofErr w:type="spellStart"/>
            <w:r>
              <w:rPr>
                <w:color w:val="221E1F"/>
                <w:spacing w:val="-2"/>
              </w:rPr>
              <w:t>indicazioni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fornite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dall’apposita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delibera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adottata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dall’ANAC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ogni</w:t>
            </w:r>
            <w:proofErr w:type="spellEnd"/>
            <w:r>
              <w:rPr>
                <w:color w:val="221E1F"/>
                <w:spacing w:val="-2"/>
              </w:rPr>
              <w:t xml:space="preserve"> anno. </w:t>
            </w:r>
            <w:proofErr w:type="spellStart"/>
            <w:r>
              <w:rPr>
                <w:color w:val="221E1F"/>
                <w:spacing w:val="-2"/>
              </w:rPr>
              <w:t>Pubblicazione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sul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sito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della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società</w:t>
            </w:r>
            <w:proofErr w:type="spellEnd"/>
            <w:r>
              <w:rPr>
                <w:color w:val="221E1F"/>
                <w:spacing w:val="-2"/>
              </w:rPr>
              <w:t xml:space="preserve"> e </w:t>
            </w:r>
            <w:proofErr w:type="spellStart"/>
            <w:r>
              <w:rPr>
                <w:color w:val="221E1F"/>
                <w:spacing w:val="-2"/>
              </w:rPr>
              <w:t>trasmissione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alle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Autorità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competenti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entro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i</w:t>
            </w:r>
            <w:proofErr w:type="spellEnd"/>
            <w:r>
              <w:rPr>
                <w:color w:val="221E1F"/>
                <w:spacing w:val="-2"/>
              </w:rPr>
              <w:t xml:space="preserve"> termini di </w:t>
            </w:r>
            <w:proofErr w:type="spellStart"/>
            <w:r>
              <w:rPr>
                <w:color w:val="221E1F"/>
                <w:spacing w:val="-2"/>
              </w:rPr>
              <w:t>legge</w:t>
            </w:r>
            <w:proofErr w:type="spellEnd"/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  <w:rPr>
                <w:color w:val="221E1F"/>
                <w:spacing w:val="-2"/>
              </w:rPr>
            </w:pPr>
            <w:proofErr w:type="spellStart"/>
            <w:r>
              <w:rPr>
                <w:color w:val="221E1F"/>
                <w:spacing w:val="-2"/>
              </w:rPr>
              <w:t>Adozione</w:t>
            </w:r>
            <w:proofErr w:type="spellEnd"/>
            <w:r>
              <w:rPr>
                <w:color w:val="221E1F"/>
                <w:spacing w:val="-2"/>
              </w:rPr>
              <w:t xml:space="preserve"> di un </w:t>
            </w:r>
            <w:proofErr w:type="spellStart"/>
            <w:r>
              <w:rPr>
                <w:color w:val="221E1F"/>
                <w:spacing w:val="-2"/>
              </w:rPr>
              <w:t>provvedimento</w:t>
            </w:r>
            <w:proofErr w:type="spellEnd"/>
            <w:r>
              <w:rPr>
                <w:color w:val="221E1F"/>
                <w:spacing w:val="-2"/>
              </w:rPr>
              <w:t xml:space="preserve"> ai </w:t>
            </w:r>
            <w:proofErr w:type="spellStart"/>
            <w:r>
              <w:rPr>
                <w:color w:val="221E1F"/>
                <w:spacing w:val="-2"/>
              </w:rPr>
              <w:t>sensi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dell’art</w:t>
            </w:r>
            <w:proofErr w:type="spellEnd"/>
            <w:r>
              <w:rPr>
                <w:color w:val="221E1F"/>
                <w:spacing w:val="-2"/>
              </w:rPr>
              <w:t xml:space="preserve">. 19, co. 2 del TUSP </w:t>
            </w:r>
            <w:proofErr w:type="spellStart"/>
            <w:r>
              <w:rPr>
                <w:color w:val="221E1F"/>
                <w:spacing w:val="-2"/>
              </w:rPr>
              <w:t>che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disciplin</w:t>
            </w:r>
            <w:r w:rsidR="00D95C4B">
              <w:rPr>
                <w:color w:val="221E1F"/>
                <w:spacing w:val="-2"/>
              </w:rPr>
              <w:t>i</w:t>
            </w:r>
            <w:proofErr w:type="spellEnd"/>
            <w:r>
              <w:rPr>
                <w:color w:val="221E1F"/>
                <w:spacing w:val="-2"/>
              </w:rPr>
              <w:t xml:space="preserve"> le </w:t>
            </w:r>
            <w:r w:rsidR="00B87D1E">
              <w:rPr>
                <w:color w:val="221E1F"/>
                <w:spacing w:val="-2"/>
              </w:rPr>
              <w:t xml:space="preserve">procedure </w:t>
            </w:r>
            <w:proofErr w:type="spellStart"/>
            <w:r>
              <w:rPr>
                <w:color w:val="221E1F"/>
                <w:spacing w:val="-2"/>
              </w:rPr>
              <w:t>assunzion</w:t>
            </w:r>
            <w:r w:rsidR="00B87D1E">
              <w:rPr>
                <w:color w:val="221E1F"/>
                <w:spacing w:val="-2"/>
              </w:rPr>
              <w:t>ali</w:t>
            </w:r>
            <w:proofErr w:type="spellEnd"/>
            <w:r>
              <w:rPr>
                <w:color w:val="221E1F"/>
                <w:spacing w:val="-2"/>
              </w:rPr>
              <w:t xml:space="preserve"> e </w:t>
            </w:r>
            <w:proofErr w:type="spellStart"/>
            <w:r>
              <w:rPr>
                <w:color w:val="221E1F"/>
                <w:spacing w:val="-2"/>
              </w:rPr>
              <w:t>pubblicazione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dello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stesso</w:t>
            </w:r>
            <w:proofErr w:type="spellEnd"/>
            <w:r>
              <w:rPr>
                <w:color w:val="221E1F"/>
                <w:spacing w:val="-2"/>
              </w:rPr>
              <w:t xml:space="preserve"> ai </w:t>
            </w:r>
            <w:proofErr w:type="spellStart"/>
            <w:r>
              <w:rPr>
                <w:color w:val="221E1F"/>
                <w:spacing w:val="-2"/>
              </w:rPr>
              <w:t>sensi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rPr>
                <w:color w:val="221E1F"/>
                <w:spacing w:val="-2"/>
              </w:rPr>
              <w:t>dell’art</w:t>
            </w:r>
            <w:proofErr w:type="spellEnd"/>
            <w:r>
              <w:rPr>
                <w:color w:val="221E1F"/>
                <w:spacing w:val="-2"/>
              </w:rPr>
              <w:t>. 19, co. 3 del TUSP</w:t>
            </w:r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  <w:rPr>
                <w:color w:val="221E1F"/>
                <w:spacing w:val="-2"/>
              </w:rPr>
            </w:pPr>
            <w:proofErr w:type="spellStart"/>
            <w:r>
              <w:rPr>
                <w:color w:val="221E1F"/>
                <w:spacing w:val="-2"/>
              </w:rPr>
              <w:t>Conformità</w:t>
            </w:r>
            <w:proofErr w:type="spellEnd"/>
            <w:r>
              <w:rPr>
                <w:color w:val="221E1F"/>
                <w:spacing w:val="-2"/>
              </w:rP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disposizioni</w:t>
            </w:r>
            <w:proofErr w:type="spellEnd"/>
            <w:r>
              <w:t xml:space="preserve"> di cui </w:t>
            </w:r>
            <w:proofErr w:type="spellStart"/>
            <w:r>
              <w:t>all’art</w:t>
            </w:r>
            <w:proofErr w:type="spellEnd"/>
            <w:r>
              <w:t xml:space="preserve">. 19 del </w:t>
            </w:r>
            <w:proofErr w:type="spellStart"/>
            <w:r>
              <w:t>d.lgs</w:t>
            </w:r>
            <w:proofErr w:type="spellEnd"/>
            <w:r>
              <w:t xml:space="preserve">. n. 175/2016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assunzioni</w:t>
            </w:r>
            <w:proofErr w:type="spellEnd"/>
            <w:r>
              <w:t xml:space="preserve"> </w:t>
            </w:r>
            <w:proofErr w:type="spellStart"/>
            <w:r>
              <w:t>effettuate</w:t>
            </w:r>
            <w:proofErr w:type="spellEnd"/>
            <w:r>
              <w:t xml:space="preserve">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Società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precedente</w:t>
            </w:r>
            <w:proofErr w:type="spellEnd"/>
            <w:r>
              <w:t xml:space="preserve"> </w:t>
            </w:r>
            <w:proofErr w:type="spellStart"/>
            <w:r>
              <w:t>esercizio</w:t>
            </w:r>
            <w:proofErr w:type="spellEnd"/>
            <w:r>
              <w:t xml:space="preserve"> </w:t>
            </w:r>
            <w:proofErr w:type="spellStart"/>
            <w:r>
              <w:t>chiuso</w:t>
            </w:r>
            <w:proofErr w:type="spellEnd"/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  <w:rPr>
                <w:color w:val="221E1F"/>
                <w:spacing w:val="-2"/>
              </w:rPr>
            </w:pPr>
            <w:proofErr w:type="spellStart"/>
            <w:r>
              <w:lastRenderedPageBreak/>
              <w:t>Verifica</w:t>
            </w:r>
            <w:proofErr w:type="spellEnd"/>
            <w:r>
              <w:t xml:space="preserve"> </w:t>
            </w:r>
            <w:proofErr w:type="spellStart"/>
            <w:r>
              <w:t>dell’insussistenza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fattispecie</w:t>
            </w:r>
            <w:proofErr w:type="spellEnd"/>
            <w:r>
              <w:t xml:space="preserve"> di cui </w:t>
            </w:r>
            <w:proofErr w:type="spellStart"/>
            <w:r>
              <w:t>all’art</w:t>
            </w:r>
            <w:proofErr w:type="spellEnd"/>
            <w:r>
              <w:t xml:space="preserve">. 1, comma 734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l.n</w:t>
            </w:r>
            <w:proofErr w:type="spellEnd"/>
            <w:r>
              <w:t>. 296/2006 (</w:t>
            </w:r>
            <w:proofErr w:type="spellStart"/>
            <w:r>
              <w:t>divieto</w:t>
            </w:r>
            <w:proofErr w:type="spellEnd"/>
            <w:r>
              <w:t xml:space="preserve"> di </w:t>
            </w:r>
            <w:proofErr w:type="spellStart"/>
            <w:r>
              <w:t>nomina</w:t>
            </w:r>
            <w:proofErr w:type="spellEnd"/>
            <w:r>
              <w:t xml:space="preserve"> di </w:t>
            </w:r>
            <w:proofErr w:type="spellStart"/>
            <w:r>
              <w:t>amministratore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5 </w:t>
            </w:r>
            <w:proofErr w:type="spellStart"/>
            <w:r>
              <w:t>anni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, </w:t>
            </w:r>
            <w:proofErr w:type="spellStart"/>
            <w:r>
              <w:t>ricoprendo</w:t>
            </w:r>
            <w:proofErr w:type="spellEnd"/>
            <w:r>
              <w:t xml:space="preserve"> </w:t>
            </w:r>
            <w:proofErr w:type="spellStart"/>
            <w:r>
              <w:t>cariche</w:t>
            </w:r>
            <w:proofErr w:type="spellEnd"/>
            <w:r>
              <w:t xml:space="preserve"> </w:t>
            </w:r>
            <w:proofErr w:type="spellStart"/>
            <w:r>
              <w:t>analoghe</w:t>
            </w:r>
            <w:proofErr w:type="spellEnd"/>
            <w:r>
              <w:t xml:space="preserve">, ha </w:t>
            </w:r>
            <w:proofErr w:type="spellStart"/>
            <w:r>
              <w:t>chiuso</w:t>
            </w:r>
            <w:proofErr w:type="spellEnd"/>
            <w:r>
              <w:t xml:space="preserve"> in </w:t>
            </w:r>
            <w:proofErr w:type="spellStart"/>
            <w:r>
              <w:t>perdita</w:t>
            </w:r>
            <w:proofErr w:type="spellEnd"/>
            <w:r>
              <w:t xml:space="preserve"> per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consecutiv</w:t>
            </w:r>
            <w:r w:rsidR="004F1A39">
              <w:t>i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  <w:rPr>
                <w:color w:val="221E1F"/>
                <w:spacing w:val="-2"/>
              </w:rPr>
            </w:pPr>
            <w:r>
              <w:t xml:space="preserve">Aver </w:t>
            </w:r>
            <w:proofErr w:type="spellStart"/>
            <w:r>
              <w:t>disposto</w:t>
            </w:r>
            <w:proofErr w:type="spellEnd"/>
            <w:r>
              <w:t xml:space="preserve"> la </w:t>
            </w:r>
            <w:proofErr w:type="spellStart"/>
            <w:r>
              <w:t>riduzione</w:t>
            </w:r>
            <w:proofErr w:type="spellEnd"/>
            <w:r>
              <w:t xml:space="preserve"> del 30%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compensi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amministratori</w:t>
            </w:r>
            <w:proofErr w:type="spellEnd"/>
            <w:r>
              <w:t xml:space="preserve">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risultato</w:t>
            </w:r>
            <w:proofErr w:type="spellEnd"/>
            <w:r>
              <w:t xml:space="preserve"> </w:t>
            </w:r>
            <w:proofErr w:type="spellStart"/>
            <w:r>
              <w:t>economico</w:t>
            </w:r>
            <w:proofErr w:type="spellEnd"/>
            <w:r>
              <w:t xml:space="preserve"> </w:t>
            </w:r>
            <w:proofErr w:type="spellStart"/>
            <w:r>
              <w:t>negativo</w:t>
            </w:r>
            <w:proofErr w:type="spellEnd"/>
            <w:r>
              <w:t xml:space="preserve"> </w:t>
            </w:r>
            <w:proofErr w:type="spellStart"/>
            <w:r>
              <w:t>conseguito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esercizi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, ai </w:t>
            </w:r>
            <w:proofErr w:type="spellStart"/>
            <w:r>
              <w:t>sensi</w:t>
            </w:r>
            <w:proofErr w:type="spellEnd"/>
            <w:r>
              <w:t xml:space="preserve"> </w:t>
            </w:r>
            <w:proofErr w:type="spellStart"/>
            <w:r>
              <w:t>dell’art</w:t>
            </w:r>
            <w:proofErr w:type="spellEnd"/>
            <w:r>
              <w:t xml:space="preserve">. 21, co.3 del </w:t>
            </w:r>
            <w:proofErr w:type="spellStart"/>
            <w:r>
              <w:t>d.lgs</w:t>
            </w:r>
            <w:proofErr w:type="spellEnd"/>
            <w:r>
              <w:t>. n. 175/2016</w:t>
            </w:r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</w:pPr>
            <w:proofErr w:type="spellStart"/>
            <w:r>
              <w:t>Adozione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misure</w:t>
            </w:r>
            <w:proofErr w:type="spellEnd"/>
            <w:r>
              <w:t xml:space="preserve"> per </w:t>
            </w:r>
            <w:proofErr w:type="spellStart"/>
            <w:r>
              <w:t>l’attuazione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causa </w:t>
            </w:r>
            <w:proofErr w:type="spellStart"/>
            <w:r>
              <w:t>ostativa</w:t>
            </w:r>
            <w:proofErr w:type="spellEnd"/>
            <w:r>
              <w:t xml:space="preserve"> di cui </w:t>
            </w:r>
            <w:proofErr w:type="spellStart"/>
            <w:r>
              <w:t>all’art</w:t>
            </w:r>
            <w:proofErr w:type="spellEnd"/>
            <w:r>
              <w:t xml:space="preserve">. 53, co. 16ter del </w:t>
            </w:r>
            <w:proofErr w:type="spellStart"/>
            <w:r>
              <w:t>d.lgs</w:t>
            </w:r>
            <w:proofErr w:type="spellEnd"/>
            <w:r>
              <w:t>. n. 165/2001 (c.d. “</w:t>
            </w:r>
            <w:proofErr w:type="spellStart"/>
            <w:r>
              <w:t>divieto</w:t>
            </w:r>
            <w:proofErr w:type="spellEnd"/>
            <w:r>
              <w:t xml:space="preserve"> di </w:t>
            </w:r>
            <w:proofErr w:type="spellStart"/>
            <w:r>
              <w:t>pantouflage</w:t>
            </w:r>
            <w:proofErr w:type="spellEnd"/>
            <w:r>
              <w:t xml:space="preserve">”) per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dipendenti</w:t>
            </w:r>
            <w:proofErr w:type="spellEnd"/>
            <w:r>
              <w:t xml:space="preserve"> </w:t>
            </w:r>
            <w:proofErr w:type="spellStart"/>
            <w:r>
              <w:t>pubblici</w:t>
            </w:r>
            <w:proofErr w:type="spellEnd"/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</w:pPr>
            <w:proofErr w:type="spellStart"/>
            <w:r>
              <w:lastRenderedPageBreak/>
              <w:t>Predisposizione</w:t>
            </w:r>
            <w:proofErr w:type="spellEnd"/>
            <w:r>
              <w:t xml:space="preserve"> di </w:t>
            </w:r>
            <w:proofErr w:type="spellStart"/>
            <w:r>
              <w:t>misure</w:t>
            </w:r>
            <w:proofErr w:type="spellEnd"/>
            <w:r>
              <w:t xml:space="preserve"> e </w:t>
            </w:r>
            <w:proofErr w:type="spellStart"/>
            <w:r>
              <w:t>tecnologie</w:t>
            </w:r>
            <w:proofErr w:type="spellEnd"/>
            <w:r>
              <w:t xml:space="preserve"> per </w:t>
            </w:r>
            <w:proofErr w:type="spellStart"/>
            <w:r>
              <w:t>l’attuazione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disposizioni</w:t>
            </w:r>
            <w:proofErr w:type="spellEnd"/>
            <w:r>
              <w:t xml:space="preserve"> di cui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l.n</w:t>
            </w:r>
            <w:proofErr w:type="spellEnd"/>
            <w:r>
              <w:t xml:space="preserve">. 179/2017 </w:t>
            </w:r>
            <w:proofErr w:type="spellStart"/>
            <w:r>
              <w:t>relativamente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tutela del </w:t>
            </w:r>
            <w:proofErr w:type="spellStart"/>
            <w:r>
              <w:t>dipendente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segnali</w:t>
            </w:r>
            <w:proofErr w:type="spellEnd"/>
            <w:r>
              <w:t xml:space="preserve"> </w:t>
            </w:r>
            <w:proofErr w:type="spellStart"/>
            <w:r>
              <w:t>illeciti</w:t>
            </w:r>
            <w:proofErr w:type="spellEnd"/>
            <w:r>
              <w:t xml:space="preserve"> (c.d. “whistleblower”)</w:t>
            </w:r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A92D3A">
        <w:trPr>
          <w:trHeight w:val="2426"/>
        </w:trPr>
        <w:tc>
          <w:tcPr>
            <w:tcW w:w="4755" w:type="dxa"/>
          </w:tcPr>
          <w:p w:rsidR="00662D8F" w:rsidRDefault="00662D8F" w:rsidP="00652FC4">
            <w:pPr>
              <w:pStyle w:val="TableParagraph"/>
              <w:spacing w:line="252" w:lineRule="exact"/>
            </w:pP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provvedimenti</w:t>
            </w:r>
            <w:proofErr w:type="spellEnd"/>
            <w:r>
              <w:t xml:space="preserve"> </w:t>
            </w:r>
            <w:proofErr w:type="spellStart"/>
            <w:r>
              <w:t>dell’Ente</w:t>
            </w:r>
            <w:proofErr w:type="spellEnd"/>
            <w:r>
              <w:t xml:space="preserve"> di cui </w:t>
            </w:r>
            <w:proofErr w:type="spellStart"/>
            <w:r>
              <w:t>all’art</w:t>
            </w:r>
            <w:proofErr w:type="spellEnd"/>
            <w:r>
              <w:t>. 19, comm</w:t>
            </w:r>
            <w:r w:rsidR="003E43C5">
              <w:t>a</w:t>
            </w:r>
            <w:r>
              <w:t xml:space="preserve"> 5 del </w:t>
            </w:r>
            <w:proofErr w:type="spellStart"/>
            <w:r>
              <w:t>d.lgs</w:t>
            </w:r>
            <w:proofErr w:type="spellEnd"/>
            <w:r>
              <w:t>. 175/2016</w:t>
            </w:r>
            <w:r w:rsidR="004D4046">
              <w:t>, con cui l</w:t>
            </w:r>
            <w:r w:rsidR="00EE023B">
              <w:t xml:space="preserve">e </w:t>
            </w:r>
            <w:proofErr w:type="spellStart"/>
            <w:r w:rsidR="004D4046">
              <w:t>Amministrazion</w:t>
            </w:r>
            <w:r w:rsidR="00EE023B">
              <w:t>i</w:t>
            </w:r>
            <w:proofErr w:type="spellEnd"/>
            <w:r w:rsidR="004D4046">
              <w:t xml:space="preserve"> </w:t>
            </w:r>
            <w:proofErr w:type="spellStart"/>
            <w:r w:rsidR="004D4046">
              <w:t>soci</w:t>
            </w:r>
            <w:r w:rsidR="00EE023B">
              <w:t>e</w:t>
            </w:r>
            <w:proofErr w:type="spellEnd"/>
            <w:r w:rsidR="004D4046">
              <w:t xml:space="preserve"> </w:t>
            </w:r>
            <w:proofErr w:type="spellStart"/>
            <w:r w:rsidR="004D4046">
              <w:t>fissa</w:t>
            </w:r>
            <w:r w:rsidR="00EE023B">
              <w:t>no</w:t>
            </w:r>
            <w:proofErr w:type="spellEnd"/>
            <w:r w:rsidR="004D4046">
              <w:t xml:space="preserve"> </w:t>
            </w:r>
            <w:proofErr w:type="spellStart"/>
            <w:r w:rsidR="004D4046">
              <w:t>obiettivi</w:t>
            </w:r>
            <w:proofErr w:type="spellEnd"/>
            <w:r w:rsidR="004D4046">
              <w:t xml:space="preserve"> </w:t>
            </w:r>
            <w:proofErr w:type="spellStart"/>
            <w:r w:rsidR="004D4046">
              <w:t>specifici</w:t>
            </w:r>
            <w:proofErr w:type="spellEnd"/>
            <w:r w:rsidR="004D4046">
              <w:t xml:space="preserve">, </w:t>
            </w:r>
            <w:proofErr w:type="spellStart"/>
            <w:r w:rsidR="004D4046">
              <w:t>annuali</w:t>
            </w:r>
            <w:proofErr w:type="spellEnd"/>
            <w:r w:rsidR="004D4046">
              <w:t xml:space="preserve"> e </w:t>
            </w:r>
            <w:proofErr w:type="spellStart"/>
            <w:r w:rsidR="004D4046">
              <w:t>pluriennali</w:t>
            </w:r>
            <w:proofErr w:type="spellEnd"/>
            <w:r w:rsidR="004D4046">
              <w:t xml:space="preserve">, </w:t>
            </w:r>
            <w:proofErr w:type="spellStart"/>
            <w:r w:rsidR="004D4046">
              <w:t>sul</w:t>
            </w:r>
            <w:proofErr w:type="spellEnd"/>
            <w:r w:rsidR="004D4046">
              <w:t xml:space="preserve"> </w:t>
            </w:r>
            <w:proofErr w:type="spellStart"/>
            <w:r w:rsidR="004D4046">
              <w:t>complesso</w:t>
            </w:r>
            <w:proofErr w:type="spellEnd"/>
            <w:r w:rsidR="004D4046">
              <w:t xml:space="preserve"> </w:t>
            </w:r>
            <w:proofErr w:type="spellStart"/>
            <w:r w:rsidR="004D4046">
              <w:t>delle</w:t>
            </w:r>
            <w:proofErr w:type="spellEnd"/>
            <w:r w:rsidR="004D4046">
              <w:t xml:space="preserve"> </w:t>
            </w:r>
            <w:proofErr w:type="spellStart"/>
            <w:r w:rsidR="004D4046">
              <w:t>spese</w:t>
            </w:r>
            <w:proofErr w:type="spellEnd"/>
            <w:r w:rsidR="004D4046">
              <w:t xml:space="preserve"> di </w:t>
            </w:r>
            <w:proofErr w:type="spellStart"/>
            <w:r w:rsidR="004D4046">
              <w:t>funzionamento</w:t>
            </w:r>
            <w:proofErr w:type="spellEnd"/>
            <w:r w:rsidR="00EE023B">
              <w:t xml:space="preserve">, </w:t>
            </w:r>
            <w:proofErr w:type="spellStart"/>
            <w:r w:rsidR="00EE023B">
              <w:t>ivi</w:t>
            </w:r>
            <w:proofErr w:type="spellEnd"/>
            <w:r w:rsidR="00EE023B">
              <w:t xml:space="preserve"> </w:t>
            </w:r>
            <w:proofErr w:type="spellStart"/>
            <w:r w:rsidR="00EE023B">
              <w:t>comprese</w:t>
            </w:r>
            <w:proofErr w:type="spellEnd"/>
            <w:r w:rsidR="00EE023B">
              <w:t xml:space="preserve"> quelle per </w:t>
            </w:r>
            <w:proofErr w:type="spellStart"/>
            <w:r w:rsidR="00EE023B">
              <w:t>il</w:t>
            </w:r>
            <w:proofErr w:type="spellEnd"/>
            <w:r w:rsidR="00EE023B">
              <w:t xml:space="preserve"> </w:t>
            </w:r>
            <w:proofErr w:type="spellStart"/>
            <w:r w:rsidR="00EE023B">
              <w:t>personale</w:t>
            </w:r>
            <w:proofErr w:type="spellEnd"/>
            <w:r w:rsidR="00EE023B">
              <w:t xml:space="preserve">, </w:t>
            </w:r>
            <w:proofErr w:type="spellStart"/>
            <w:r w:rsidR="00EE023B">
              <w:t>anche</w:t>
            </w:r>
            <w:proofErr w:type="spellEnd"/>
            <w:r w:rsidR="00EE023B">
              <w:t xml:space="preserve"> </w:t>
            </w:r>
            <w:proofErr w:type="spellStart"/>
            <w:r w:rsidR="00EE023B">
              <w:t>attraverso</w:t>
            </w:r>
            <w:proofErr w:type="spellEnd"/>
            <w:r w:rsidR="00EE023B">
              <w:t xml:space="preserve"> </w:t>
            </w:r>
            <w:proofErr w:type="spellStart"/>
            <w:r w:rsidR="00EE023B">
              <w:t>il</w:t>
            </w:r>
            <w:proofErr w:type="spellEnd"/>
            <w:r w:rsidR="00EE023B">
              <w:t xml:space="preserve"> </w:t>
            </w:r>
            <w:proofErr w:type="spellStart"/>
            <w:r w:rsidR="00EE023B">
              <w:t>contenimento</w:t>
            </w:r>
            <w:proofErr w:type="spellEnd"/>
            <w:r w:rsidR="00EE023B">
              <w:t xml:space="preserve"> </w:t>
            </w:r>
            <w:proofErr w:type="spellStart"/>
            <w:r w:rsidR="00EE023B">
              <w:t>degli</w:t>
            </w:r>
            <w:proofErr w:type="spellEnd"/>
            <w:r w:rsidR="00EE023B">
              <w:t xml:space="preserve"> </w:t>
            </w:r>
            <w:proofErr w:type="spellStart"/>
            <w:r w:rsidR="00EE023B">
              <w:t>oneri</w:t>
            </w:r>
            <w:proofErr w:type="spellEnd"/>
            <w:r w:rsidR="00EE023B">
              <w:t xml:space="preserve"> </w:t>
            </w:r>
            <w:proofErr w:type="spellStart"/>
            <w:r w:rsidR="00EE023B">
              <w:t>contrattuali</w:t>
            </w:r>
            <w:proofErr w:type="spellEnd"/>
            <w:r w:rsidR="00EE023B">
              <w:t xml:space="preserve"> e </w:t>
            </w:r>
            <w:proofErr w:type="spellStart"/>
            <w:r w:rsidR="00EE023B">
              <w:t>delle</w:t>
            </w:r>
            <w:proofErr w:type="spellEnd"/>
            <w:r w:rsidR="00EE023B">
              <w:t xml:space="preserve"> </w:t>
            </w:r>
            <w:proofErr w:type="spellStart"/>
            <w:r w:rsidR="00EE023B">
              <w:t>assunzioni</w:t>
            </w:r>
            <w:proofErr w:type="spellEnd"/>
            <w:r w:rsidR="00EE023B">
              <w:t xml:space="preserve"> di </w:t>
            </w:r>
            <w:proofErr w:type="spellStart"/>
            <w:r w:rsidR="00EE023B">
              <w:t>personale</w:t>
            </w:r>
            <w:proofErr w:type="spellEnd"/>
          </w:p>
        </w:tc>
        <w:tc>
          <w:tcPr>
            <w:tcW w:w="2551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  <w:color w:val="221E1F"/>
                <w:spacing w:val="-10"/>
                <w:w w:val="145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2835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43C5" w:rsidTr="00A92D3A">
        <w:trPr>
          <w:trHeight w:val="2426"/>
        </w:trPr>
        <w:tc>
          <w:tcPr>
            <w:tcW w:w="4755" w:type="dxa"/>
          </w:tcPr>
          <w:p w:rsidR="003E43C5" w:rsidRDefault="00AD544C" w:rsidP="00652FC4">
            <w:pPr>
              <w:pStyle w:val="TableParagraph"/>
              <w:spacing w:line="252" w:lineRule="exact"/>
            </w:pPr>
            <w:proofErr w:type="spellStart"/>
            <w:r>
              <w:t>Pubblicazione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provvedimenti</w:t>
            </w:r>
            <w:proofErr w:type="spellEnd"/>
            <w:r>
              <w:t xml:space="preserve"> e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contratti</w:t>
            </w:r>
            <w:proofErr w:type="spellEnd"/>
            <w:r>
              <w:t xml:space="preserve"> </w:t>
            </w:r>
            <w:r w:rsidR="00E24E3B">
              <w:t xml:space="preserve">di cui </w:t>
            </w:r>
            <w:proofErr w:type="spellStart"/>
            <w:r w:rsidR="00E24E3B">
              <w:t>all’art</w:t>
            </w:r>
            <w:proofErr w:type="spellEnd"/>
            <w:r w:rsidR="00E24E3B">
              <w:t xml:space="preserve">. 19, comma 6 del </w:t>
            </w:r>
            <w:proofErr w:type="spellStart"/>
            <w:r w:rsidR="00E24E3B">
              <w:t>d.lgs</w:t>
            </w:r>
            <w:proofErr w:type="spellEnd"/>
            <w:r w:rsidR="00E24E3B">
              <w:t>. 175/2016</w:t>
            </w:r>
            <w:r w:rsidR="00EE023B">
              <w:t xml:space="preserve">, con cui la </w:t>
            </w:r>
            <w:proofErr w:type="spellStart"/>
            <w:r w:rsidR="00EE023B">
              <w:t>società</w:t>
            </w:r>
            <w:proofErr w:type="spellEnd"/>
            <w:r w:rsidR="00EE023B">
              <w:t xml:space="preserve"> </w:t>
            </w:r>
            <w:proofErr w:type="spellStart"/>
            <w:r w:rsidR="00EE023B">
              <w:t>garantisce</w:t>
            </w:r>
            <w:proofErr w:type="spellEnd"/>
            <w:r w:rsidR="00EE023B">
              <w:t xml:space="preserve"> </w:t>
            </w:r>
            <w:proofErr w:type="spellStart"/>
            <w:r w:rsidR="00EE023B">
              <w:t>il</w:t>
            </w:r>
            <w:proofErr w:type="spellEnd"/>
            <w:r w:rsidR="00EE023B">
              <w:t xml:space="preserve"> </w:t>
            </w:r>
            <w:proofErr w:type="spellStart"/>
            <w:r w:rsidR="00EE023B">
              <w:t>concreto</w:t>
            </w:r>
            <w:proofErr w:type="spellEnd"/>
            <w:r w:rsidR="00EE023B">
              <w:t xml:space="preserve"> </w:t>
            </w:r>
            <w:proofErr w:type="spellStart"/>
            <w:r w:rsidR="00EE023B">
              <w:t>perseguimento</w:t>
            </w:r>
            <w:proofErr w:type="spellEnd"/>
            <w:r w:rsidR="00EE023B">
              <w:t xml:space="preserve"> </w:t>
            </w:r>
            <w:proofErr w:type="spellStart"/>
            <w:r w:rsidR="00EE023B">
              <w:t>degli</w:t>
            </w:r>
            <w:proofErr w:type="spellEnd"/>
            <w:r w:rsidR="00EE023B">
              <w:t xml:space="preserve"> </w:t>
            </w:r>
            <w:proofErr w:type="spellStart"/>
            <w:r w:rsidR="00EE023B">
              <w:t>obiettivi</w:t>
            </w:r>
            <w:proofErr w:type="spellEnd"/>
            <w:r w:rsidR="00EE023B">
              <w:t xml:space="preserve"> di cui al comma 5 del </w:t>
            </w:r>
            <w:proofErr w:type="spellStart"/>
            <w:r w:rsidR="00EE023B">
              <w:t>medesimo</w:t>
            </w:r>
            <w:proofErr w:type="spellEnd"/>
            <w:r w:rsidR="00EE023B">
              <w:t xml:space="preserve"> </w:t>
            </w:r>
            <w:proofErr w:type="spellStart"/>
            <w:r w:rsidR="00EE023B">
              <w:t>articolo</w:t>
            </w:r>
            <w:proofErr w:type="spellEnd"/>
          </w:p>
        </w:tc>
        <w:tc>
          <w:tcPr>
            <w:tcW w:w="2551" w:type="dxa"/>
          </w:tcPr>
          <w:p w:rsidR="003E43C5" w:rsidRDefault="003E43C5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:rsidR="003E43C5" w:rsidRDefault="003E43C5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3E43C5" w:rsidRDefault="003E43C5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62D8F" w:rsidRDefault="00662D8F" w:rsidP="00662D8F">
      <w:pPr>
        <w:pStyle w:val="Titolo1"/>
        <w:spacing w:after="3" w:line="393" w:lineRule="auto"/>
        <w:ind w:left="0" w:right="620"/>
        <w:rPr>
          <w:u w:val="none"/>
        </w:rPr>
      </w:pPr>
    </w:p>
    <w:p w:rsidR="00662D8F" w:rsidRPr="00662D8F" w:rsidRDefault="00662D8F" w:rsidP="00662D8F">
      <w:pPr>
        <w:pStyle w:val="Titolo1"/>
        <w:spacing w:after="3" w:line="393" w:lineRule="auto"/>
        <w:ind w:left="0" w:right="620" w:firstLine="708"/>
        <w:rPr>
          <w:color w:val="221E1F"/>
        </w:rPr>
      </w:pPr>
      <w:r w:rsidRPr="00662D8F">
        <w:rPr>
          <w:color w:val="221E1F"/>
        </w:rPr>
        <w:t xml:space="preserve">Sezione n. 2 – Misure ulteriori </w:t>
      </w:r>
    </w:p>
    <w:p w:rsidR="00662D8F" w:rsidRDefault="00662D8F">
      <w:r>
        <w:tab/>
      </w:r>
    </w:p>
    <w:tbl>
      <w:tblPr>
        <w:tblStyle w:val="TableNormal"/>
        <w:tblW w:w="10708" w:type="dxa"/>
        <w:tblInd w:w="627" w:type="dxa"/>
        <w:tblBorders>
          <w:top w:val="single" w:sz="4" w:space="0" w:color="221E1F"/>
          <w:left w:val="single" w:sz="4" w:space="0" w:color="221E1F"/>
          <w:bottom w:val="single" w:sz="4" w:space="0" w:color="221E1F"/>
          <w:right w:val="single" w:sz="4" w:space="0" w:color="221E1F"/>
          <w:insideH w:val="single" w:sz="4" w:space="0" w:color="221E1F"/>
          <w:insideV w:val="single" w:sz="4" w:space="0" w:color="221E1F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2268"/>
        <w:gridCol w:w="3260"/>
        <w:gridCol w:w="2268"/>
      </w:tblGrid>
      <w:tr w:rsidR="00662D8F" w:rsidTr="000A6EB1">
        <w:trPr>
          <w:trHeight w:val="783"/>
        </w:trPr>
        <w:tc>
          <w:tcPr>
            <w:tcW w:w="2912" w:type="dxa"/>
          </w:tcPr>
          <w:p w:rsidR="00662D8F" w:rsidRDefault="00662D8F" w:rsidP="00652FC4">
            <w:pPr>
              <w:pStyle w:val="TableParagraph"/>
              <w:spacing w:before="7"/>
              <w:rPr>
                <w:b/>
              </w:rPr>
            </w:pPr>
            <w:proofErr w:type="spellStart"/>
            <w:r>
              <w:rPr>
                <w:b/>
                <w:color w:val="221E1F"/>
                <w:spacing w:val="-2"/>
              </w:rPr>
              <w:t>Misura</w:t>
            </w:r>
            <w:proofErr w:type="spellEnd"/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spacing w:before="7"/>
              <w:ind w:left="0" w:right="1242"/>
              <w:rPr>
                <w:b/>
              </w:rPr>
            </w:pPr>
            <w:proofErr w:type="spellStart"/>
            <w:r>
              <w:rPr>
                <w:b/>
                <w:color w:val="221E1F"/>
                <w:spacing w:val="-2"/>
              </w:rPr>
              <w:t>Adozione</w:t>
            </w:r>
            <w:proofErr w:type="spellEnd"/>
          </w:p>
        </w:tc>
        <w:tc>
          <w:tcPr>
            <w:tcW w:w="3260" w:type="dxa"/>
          </w:tcPr>
          <w:p w:rsidR="00662D8F" w:rsidRDefault="00662D8F" w:rsidP="00652FC4">
            <w:pPr>
              <w:pStyle w:val="TableParagraph"/>
              <w:spacing w:before="7" w:line="254" w:lineRule="auto"/>
              <w:rPr>
                <w:b/>
              </w:rPr>
            </w:pPr>
            <w:r>
              <w:rPr>
                <w:b/>
                <w:color w:val="221E1F"/>
              </w:rPr>
              <w:t>Note;</w:t>
            </w:r>
            <w:r>
              <w:rPr>
                <w:b/>
                <w:color w:val="221E1F"/>
                <w:spacing w:val="10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descrizione</w:t>
            </w:r>
            <w:proofErr w:type="spellEnd"/>
            <w:r>
              <w:rPr>
                <w:b/>
                <w:color w:val="221E1F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delle</w:t>
            </w:r>
            <w:proofErr w:type="spellEnd"/>
          </w:p>
          <w:p w:rsidR="00662D8F" w:rsidRDefault="00662D8F" w:rsidP="00652FC4">
            <w:pPr>
              <w:pStyle w:val="TableParagraph"/>
              <w:spacing w:line="220" w:lineRule="exact"/>
              <w:rPr>
                <w:b/>
              </w:rPr>
            </w:pPr>
            <w:proofErr w:type="spellStart"/>
            <w:r>
              <w:rPr>
                <w:b/>
                <w:color w:val="221E1F"/>
              </w:rPr>
              <w:t>attività</w:t>
            </w:r>
            <w:proofErr w:type="spellEnd"/>
            <w:r>
              <w:rPr>
                <w:b/>
                <w:color w:val="221E1F"/>
                <w:spacing w:val="-5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realizzate</w:t>
            </w:r>
            <w:proofErr w:type="spellEnd"/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spacing w:before="7" w:line="254" w:lineRule="auto"/>
              <w:ind w:left="216"/>
              <w:rPr>
                <w:b/>
              </w:rPr>
            </w:pPr>
            <w:r>
              <w:rPr>
                <w:b/>
                <w:color w:val="221E1F"/>
              </w:rPr>
              <w:t>Link</w:t>
            </w:r>
            <w:r>
              <w:rPr>
                <w:b/>
                <w:color w:val="221E1F"/>
                <w:spacing w:val="-12"/>
              </w:rPr>
              <w:t xml:space="preserve"> </w:t>
            </w:r>
            <w:r>
              <w:rPr>
                <w:b/>
                <w:color w:val="221E1F"/>
              </w:rPr>
              <w:t>al</w:t>
            </w:r>
            <w:r>
              <w:rPr>
                <w:b/>
                <w:color w:val="221E1F"/>
                <w:spacing w:val="-13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sito</w:t>
            </w:r>
            <w:proofErr w:type="spellEnd"/>
            <w:r>
              <w:rPr>
                <w:b/>
                <w:color w:val="221E1F"/>
                <w:spacing w:val="-12"/>
              </w:rPr>
              <w:t xml:space="preserve"> </w:t>
            </w:r>
            <w:proofErr w:type="spellStart"/>
            <w:r>
              <w:rPr>
                <w:b/>
                <w:color w:val="221E1F"/>
              </w:rPr>
              <w:t>della</w:t>
            </w:r>
            <w:proofErr w:type="spellEnd"/>
            <w:r>
              <w:rPr>
                <w:b/>
                <w:color w:val="221E1F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2"/>
              </w:rPr>
              <w:t>società</w:t>
            </w:r>
            <w:proofErr w:type="spellEnd"/>
          </w:p>
        </w:tc>
      </w:tr>
      <w:tr w:rsidR="00662D8F" w:rsidTr="000A6EB1">
        <w:trPr>
          <w:trHeight w:val="1045"/>
        </w:trPr>
        <w:tc>
          <w:tcPr>
            <w:tcW w:w="2912" w:type="dxa"/>
          </w:tcPr>
          <w:p w:rsidR="00662D8F" w:rsidRDefault="00662D8F" w:rsidP="00652FC4">
            <w:pPr>
              <w:pStyle w:val="TableParagraph"/>
              <w:spacing w:line="226" w:lineRule="exact"/>
            </w:pPr>
            <w:proofErr w:type="spellStart"/>
            <w:r>
              <w:lastRenderedPageBreak/>
              <w:t>Adozione</w:t>
            </w:r>
            <w:proofErr w:type="spellEnd"/>
            <w:r>
              <w:t xml:space="preserve"> di un </w:t>
            </w:r>
            <w:proofErr w:type="spellStart"/>
            <w:r>
              <w:t>codice</w:t>
            </w:r>
            <w:proofErr w:type="spellEnd"/>
            <w:r>
              <w:t xml:space="preserve"> di </w:t>
            </w:r>
            <w:proofErr w:type="spellStart"/>
            <w:r>
              <w:t>comportamento</w:t>
            </w:r>
            <w:proofErr w:type="spellEnd"/>
            <w:r>
              <w:t>/</w:t>
            </w:r>
            <w:proofErr w:type="spellStart"/>
            <w:r>
              <w:t>etico</w:t>
            </w:r>
            <w:proofErr w:type="spellEnd"/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spacing w:before="25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3260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0A6EB1">
        <w:trPr>
          <w:trHeight w:val="2520"/>
        </w:trPr>
        <w:tc>
          <w:tcPr>
            <w:tcW w:w="2912" w:type="dxa"/>
          </w:tcPr>
          <w:p w:rsidR="00662D8F" w:rsidRDefault="00662D8F" w:rsidP="00652FC4">
            <w:pPr>
              <w:pStyle w:val="TableParagraph"/>
              <w:tabs>
                <w:tab w:val="left" w:pos="752"/>
                <w:tab w:val="left" w:pos="2128"/>
              </w:tabs>
              <w:spacing w:line="248" w:lineRule="exact"/>
              <w:ind w:right="93"/>
            </w:pPr>
            <w:proofErr w:type="spellStart"/>
            <w:r>
              <w:t>Adozione</w:t>
            </w:r>
            <w:proofErr w:type="spellEnd"/>
            <w:r>
              <w:t xml:space="preserve"> di un </w:t>
            </w:r>
            <w:proofErr w:type="spellStart"/>
            <w:r>
              <w:t>provvedimento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disciplini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conferimento</w:t>
            </w:r>
            <w:proofErr w:type="spellEnd"/>
            <w:r>
              <w:t xml:space="preserve"> di </w:t>
            </w:r>
            <w:proofErr w:type="spellStart"/>
            <w:r>
              <w:t>incarichi</w:t>
            </w:r>
            <w:proofErr w:type="spellEnd"/>
            <w:r>
              <w:t xml:space="preserve"> </w:t>
            </w:r>
            <w:proofErr w:type="spellStart"/>
            <w:r>
              <w:t>esterni</w:t>
            </w:r>
            <w:proofErr w:type="spellEnd"/>
            <w:r>
              <w:t xml:space="preserve">, in </w:t>
            </w:r>
            <w:proofErr w:type="spellStart"/>
            <w:r>
              <w:t>attuazione</w:t>
            </w:r>
            <w:proofErr w:type="spellEnd"/>
            <w:r>
              <w:t xml:space="preserve"> </w:t>
            </w:r>
            <w:proofErr w:type="spellStart"/>
            <w:r>
              <w:t>dell’obiettivo</w:t>
            </w:r>
            <w:proofErr w:type="spellEnd"/>
            <w:r>
              <w:t xml:space="preserve"> </w:t>
            </w:r>
            <w:proofErr w:type="spellStart"/>
            <w:r>
              <w:t>trasversale</w:t>
            </w:r>
            <w:proofErr w:type="spellEnd"/>
            <w:r>
              <w:t xml:space="preserve"> </w:t>
            </w:r>
            <w:proofErr w:type="spellStart"/>
            <w:r>
              <w:t>contenuto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DUP 2020,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prescrive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recepimento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principi</w:t>
            </w:r>
            <w:proofErr w:type="spellEnd"/>
            <w:r>
              <w:t xml:space="preserve"> di cui </w:t>
            </w:r>
            <w:proofErr w:type="spellStart"/>
            <w:r>
              <w:t>all’art</w:t>
            </w:r>
            <w:proofErr w:type="spellEnd"/>
            <w:r>
              <w:t xml:space="preserve">. 7, co. 6 del </w:t>
            </w:r>
            <w:proofErr w:type="spellStart"/>
            <w:r>
              <w:t>d.lgs</w:t>
            </w:r>
            <w:proofErr w:type="spellEnd"/>
            <w:r>
              <w:t>. n. 165/2001.</w:t>
            </w:r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spacing w:before="248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3260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62D8F" w:rsidTr="000A6EB1">
        <w:trPr>
          <w:trHeight w:val="1422"/>
        </w:trPr>
        <w:tc>
          <w:tcPr>
            <w:tcW w:w="2912" w:type="dxa"/>
          </w:tcPr>
          <w:p w:rsidR="00662D8F" w:rsidRDefault="00662D8F" w:rsidP="00652FC4">
            <w:pPr>
              <w:pStyle w:val="TableParagraph"/>
              <w:spacing w:line="252" w:lineRule="exact"/>
            </w:pPr>
            <w:proofErr w:type="spellStart"/>
            <w:r>
              <w:t>Definizione</w:t>
            </w:r>
            <w:proofErr w:type="spellEnd"/>
            <w:r>
              <w:t xml:space="preserve"> di </w:t>
            </w:r>
            <w:proofErr w:type="spellStart"/>
            <w:r>
              <w:t>contenuti</w:t>
            </w:r>
            <w:proofErr w:type="spellEnd"/>
            <w:r>
              <w:t xml:space="preserve"> e </w:t>
            </w:r>
            <w:proofErr w:type="spellStart"/>
            <w:r>
              <w:t>programmi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del </w:t>
            </w:r>
            <w:proofErr w:type="spellStart"/>
            <w:r>
              <w:t>personale</w:t>
            </w:r>
            <w:proofErr w:type="spellEnd"/>
            <w:r>
              <w:t xml:space="preserve"> in </w:t>
            </w:r>
            <w:proofErr w:type="spellStart"/>
            <w:r>
              <w:t>materia</w:t>
            </w:r>
            <w:proofErr w:type="spellEnd"/>
            <w:r>
              <w:t xml:space="preserve"> di </w:t>
            </w:r>
            <w:proofErr w:type="spellStart"/>
            <w:r>
              <w:t>prevenzione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corruzione</w:t>
            </w:r>
            <w:proofErr w:type="spellEnd"/>
            <w:r>
              <w:t xml:space="preserve"> e di </w:t>
            </w:r>
            <w:proofErr w:type="spellStart"/>
            <w:r>
              <w:t>trasparenza</w:t>
            </w:r>
            <w:proofErr w:type="spellEnd"/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spacing w:before="248"/>
              <w:ind w:left="86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⃝</w:t>
            </w:r>
          </w:p>
        </w:tc>
        <w:tc>
          <w:tcPr>
            <w:tcW w:w="3260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62D8F" w:rsidRDefault="00662D8F" w:rsidP="00652F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0A6EB1" w:rsidRDefault="000A6EB1">
      <w:r>
        <w:br w:type="page"/>
      </w:r>
    </w:p>
    <w:p w:rsidR="00785934" w:rsidRDefault="00785934"/>
    <w:p w:rsidR="00662D8F" w:rsidRDefault="00662D8F" w:rsidP="00662D8F">
      <w:pPr>
        <w:pStyle w:val="Titolo1"/>
        <w:spacing w:after="3" w:line="393" w:lineRule="auto"/>
        <w:ind w:left="708" w:right="620"/>
        <w:jc w:val="both"/>
      </w:pPr>
      <w:r w:rsidRPr="00662D8F">
        <w:rPr>
          <w:color w:val="221E1F"/>
        </w:rPr>
        <w:t xml:space="preserve">Sezione n. </w:t>
      </w:r>
      <w:r>
        <w:rPr>
          <w:color w:val="221E1F"/>
        </w:rPr>
        <w:t>3</w:t>
      </w:r>
      <w:r w:rsidRPr="00662D8F">
        <w:rPr>
          <w:color w:val="221E1F"/>
        </w:rPr>
        <w:t xml:space="preserve"> – </w:t>
      </w:r>
      <w:r>
        <w:t>Obblighi di cui all’art. 5- bis nel Regolamento che disciplina i controlli sulle società partecipate</w:t>
      </w:r>
    </w:p>
    <w:tbl>
      <w:tblPr>
        <w:tblStyle w:val="Grigliatabell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3685"/>
        <w:gridCol w:w="2268"/>
        <w:gridCol w:w="3261"/>
      </w:tblGrid>
      <w:tr w:rsidR="000A6EB1" w:rsidTr="00A040DD">
        <w:tc>
          <w:tcPr>
            <w:tcW w:w="2977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outlineLvl w:val="0"/>
              <w:rPr>
                <w:b/>
                <w:color w:val="221E1F"/>
                <w:u w:val="none"/>
              </w:rPr>
            </w:pPr>
            <w:r w:rsidRPr="000A6EB1">
              <w:rPr>
                <w:b/>
                <w:color w:val="221E1F"/>
                <w:u w:val="none"/>
              </w:rPr>
              <w:t>Adempimento</w:t>
            </w:r>
          </w:p>
        </w:tc>
        <w:tc>
          <w:tcPr>
            <w:tcW w:w="1985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outlineLvl w:val="0"/>
              <w:rPr>
                <w:b/>
                <w:color w:val="221E1F"/>
                <w:u w:val="none"/>
              </w:rPr>
            </w:pPr>
            <w:r w:rsidRPr="000A6EB1">
              <w:rPr>
                <w:b/>
                <w:color w:val="221E1F"/>
                <w:u w:val="none"/>
              </w:rPr>
              <w:t>Organo responsabile</w:t>
            </w:r>
          </w:p>
        </w:tc>
        <w:tc>
          <w:tcPr>
            <w:tcW w:w="3685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outlineLvl w:val="0"/>
              <w:rPr>
                <w:b/>
                <w:color w:val="221E1F"/>
                <w:u w:val="none"/>
              </w:rPr>
            </w:pPr>
            <w:r w:rsidRPr="000A6EB1">
              <w:rPr>
                <w:b/>
                <w:color w:val="221E1F"/>
                <w:u w:val="none"/>
              </w:rPr>
              <w:t>Tempistica</w:t>
            </w:r>
            <w:r w:rsidR="00CA7421">
              <w:rPr>
                <w:b/>
                <w:color w:val="221E1F"/>
                <w:u w:val="none"/>
              </w:rPr>
              <w:t xml:space="preserve"> e atto di riferimento</w:t>
            </w:r>
          </w:p>
        </w:tc>
        <w:tc>
          <w:tcPr>
            <w:tcW w:w="2268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outlineLvl w:val="0"/>
              <w:rPr>
                <w:b/>
                <w:color w:val="221E1F"/>
                <w:u w:val="none"/>
              </w:rPr>
            </w:pPr>
            <w:r w:rsidRPr="000A6EB1">
              <w:rPr>
                <w:b/>
                <w:color w:val="221E1F"/>
                <w:u w:val="none"/>
              </w:rPr>
              <w:t>Attestazione</w:t>
            </w:r>
            <w:r w:rsidR="007B713A">
              <w:rPr>
                <w:b/>
                <w:color w:val="221E1F"/>
                <w:u w:val="none"/>
              </w:rPr>
              <w:t xml:space="preserve"> (ove ricorra la fattispecie)</w:t>
            </w:r>
          </w:p>
        </w:tc>
        <w:tc>
          <w:tcPr>
            <w:tcW w:w="3261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outlineLvl w:val="0"/>
              <w:rPr>
                <w:b/>
                <w:color w:val="221E1F"/>
                <w:u w:val="none"/>
              </w:rPr>
            </w:pPr>
            <w:r w:rsidRPr="000A6EB1">
              <w:rPr>
                <w:b/>
                <w:color w:val="221E1F"/>
                <w:u w:val="none"/>
              </w:rPr>
              <w:t>Note; descrizione delle attività realizzate</w:t>
            </w:r>
          </w:p>
        </w:tc>
      </w:tr>
      <w:tr w:rsidR="000A6EB1" w:rsidTr="00A040DD">
        <w:tc>
          <w:tcPr>
            <w:tcW w:w="2977" w:type="dxa"/>
          </w:tcPr>
          <w:p w:rsidR="00662D8F" w:rsidRDefault="000A6EB1" w:rsidP="000A6EB1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>
              <w:rPr>
                <w:color w:val="221E1F"/>
                <w:u w:val="none"/>
              </w:rPr>
              <w:t>Indicare le motivazioni di cui all’art. 11, co. 3 del TUSP alla base della scelta di un organo amministrativo collegiale</w:t>
            </w:r>
          </w:p>
        </w:tc>
        <w:tc>
          <w:tcPr>
            <w:tcW w:w="1985" w:type="dxa"/>
          </w:tcPr>
          <w:p w:rsidR="00662D8F" w:rsidRDefault="000A6EB1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>
              <w:rPr>
                <w:color w:val="221E1F"/>
                <w:u w:val="none"/>
              </w:rPr>
              <w:t>Assemblea</w:t>
            </w:r>
          </w:p>
        </w:tc>
        <w:tc>
          <w:tcPr>
            <w:tcW w:w="3685" w:type="dxa"/>
          </w:tcPr>
          <w:p w:rsidR="00662D8F" w:rsidRDefault="00CA7421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In occasione della nomina o del rinnovo dell’organo amministrativo</w:t>
            </w:r>
            <w:r>
              <w:rPr>
                <w:color w:val="221E1F"/>
                <w:u w:val="none"/>
              </w:rPr>
              <w:t>, nella delibera assembleare di nomina o rinnovo</w:t>
            </w:r>
          </w:p>
        </w:tc>
        <w:tc>
          <w:tcPr>
            <w:tcW w:w="2268" w:type="dxa"/>
          </w:tcPr>
          <w:p w:rsidR="00662D8F" w:rsidRPr="000A6EB1" w:rsidRDefault="000A6EB1" w:rsidP="000A6EB1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color w:val="221E1F"/>
                <w:u w:val="none"/>
              </w:rPr>
            </w:pPr>
            <w:r>
              <w:rPr>
                <w:rFonts w:ascii="Calibri" w:hAnsi="Calibri" w:cs="Calibri"/>
                <w:u w:val="none"/>
              </w:rPr>
              <w:t>⃝</w:t>
            </w:r>
          </w:p>
        </w:tc>
        <w:tc>
          <w:tcPr>
            <w:tcW w:w="3261" w:type="dxa"/>
          </w:tcPr>
          <w:p w:rsidR="00662D8F" w:rsidRDefault="00662D8F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</w:p>
        </w:tc>
      </w:tr>
      <w:tr w:rsidR="000A6EB1" w:rsidTr="00A040DD">
        <w:tc>
          <w:tcPr>
            <w:tcW w:w="2977" w:type="dxa"/>
          </w:tcPr>
          <w:p w:rsidR="00662D8F" w:rsidRPr="000A6EB1" w:rsidRDefault="000A6EB1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Verificare la conformità del compenso attribuito agli amministratori ai limiti previsti dalla normativa vigente, come determinati in base alle norme di finanza pubblica</w:t>
            </w:r>
          </w:p>
        </w:tc>
        <w:tc>
          <w:tcPr>
            <w:tcW w:w="1985" w:type="dxa"/>
          </w:tcPr>
          <w:p w:rsidR="00662D8F" w:rsidRPr="000A6EB1" w:rsidRDefault="000A6EB1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 xml:space="preserve">Collegio sindacale /sindaco della società </w:t>
            </w:r>
          </w:p>
        </w:tc>
        <w:tc>
          <w:tcPr>
            <w:tcW w:w="3685" w:type="dxa"/>
          </w:tcPr>
          <w:p w:rsidR="00662D8F" w:rsidRPr="000A6EB1" w:rsidRDefault="000A6EB1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In occasione della nomina o del rinnovo dell’organo amministrativo</w:t>
            </w:r>
            <w:r w:rsidR="00CA7421">
              <w:rPr>
                <w:color w:val="221E1F"/>
                <w:u w:val="none"/>
              </w:rPr>
              <w:t xml:space="preserve">, </w:t>
            </w:r>
            <w:r w:rsidR="00BF0E83">
              <w:rPr>
                <w:color w:val="221E1F"/>
                <w:u w:val="none"/>
              </w:rPr>
              <w:t xml:space="preserve">dando atto nella delibera assembleare di nomina o rinnovo delle verifiche condotte dal collegio sindacale/sindaco </w:t>
            </w:r>
          </w:p>
        </w:tc>
        <w:tc>
          <w:tcPr>
            <w:tcW w:w="2268" w:type="dxa"/>
          </w:tcPr>
          <w:p w:rsidR="00662D8F" w:rsidRPr="00CA7421" w:rsidRDefault="000A6EB1" w:rsidP="000A6EB1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rFonts w:ascii="Calibri" w:hAnsi="Calibri" w:cs="Calibri"/>
                <w:u w:val="none"/>
              </w:rPr>
            </w:pPr>
            <w:r w:rsidRPr="00CA7421">
              <w:rPr>
                <w:rFonts w:ascii="Calibri" w:hAnsi="Calibri" w:cs="Calibri"/>
                <w:u w:val="none"/>
              </w:rPr>
              <w:t>⃝</w:t>
            </w:r>
          </w:p>
          <w:p w:rsidR="00317F86" w:rsidRPr="00CA7421" w:rsidRDefault="00317F86" w:rsidP="00317F86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CA7421">
              <w:rPr>
                <w:color w:val="221E1F"/>
                <w:u w:val="none"/>
              </w:rPr>
              <w:t xml:space="preserve">(corredata dall’attestazione rilasciata dal sindaco/collegio sindacale sulla conformità del compenso </w:t>
            </w:r>
            <w:r w:rsidRPr="00CA7421">
              <w:rPr>
                <w:color w:val="221E1F"/>
                <w:u w:val="none"/>
              </w:rPr>
              <w:lastRenderedPageBreak/>
              <w:t>dell’organo amministrativo per l’anno di riferimento)</w:t>
            </w:r>
          </w:p>
        </w:tc>
        <w:tc>
          <w:tcPr>
            <w:tcW w:w="3261" w:type="dxa"/>
          </w:tcPr>
          <w:p w:rsidR="00662D8F" w:rsidRPr="000A6EB1" w:rsidRDefault="00662D8F" w:rsidP="00662D8F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</w:p>
        </w:tc>
      </w:tr>
      <w:tr w:rsidR="00CA7421" w:rsidTr="00A040DD">
        <w:tc>
          <w:tcPr>
            <w:tcW w:w="2977" w:type="dxa"/>
          </w:tcPr>
          <w:p w:rsidR="00CA7421" w:rsidRPr="000B2C55" w:rsidRDefault="00CA7421" w:rsidP="00CA7421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B2C55">
              <w:rPr>
                <w:color w:val="221E1F"/>
                <w:u w:val="none"/>
              </w:rPr>
              <w:t xml:space="preserve">Verificare l’insussistenza, in capo all’amministratore o agli amministratori nominati o rinnovati, delle ipotesi di incompatibilità di cui all’art. 11 del T.U.S.P. e di quelle di incompatibilità e </w:t>
            </w:r>
            <w:proofErr w:type="spellStart"/>
            <w:r w:rsidRPr="000B2C55">
              <w:rPr>
                <w:color w:val="221E1F"/>
                <w:u w:val="none"/>
              </w:rPr>
              <w:t>inconferibilità</w:t>
            </w:r>
            <w:proofErr w:type="spellEnd"/>
            <w:r w:rsidRPr="000B2C55">
              <w:rPr>
                <w:color w:val="221E1F"/>
                <w:u w:val="none"/>
              </w:rPr>
              <w:t xml:space="preserve"> di cui al d.lgs. n. 39/2013</w:t>
            </w:r>
          </w:p>
        </w:tc>
        <w:tc>
          <w:tcPr>
            <w:tcW w:w="1985" w:type="dxa"/>
          </w:tcPr>
          <w:p w:rsidR="00CA7421" w:rsidRPr="000B2C55" w:rsidRDefault="00CA7421" w:rsidP="00CA7421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B2C55">
              <w:rPr>
                <w:color w:val="221E1F"/>
                <w:u w:val="none"/>
              </w:rPr>
              <w:t xml:space="preserve">RPCT della società </w:t>
            </w:r>
          </w:p>
        </w:tc>
        <w:tc>
          <w:tcPr>
            <w:tcW w:w="3685" w:type="dxa"/>
          </w:tcPr>
          <w:p w:rsidR="00CA7421" w:rsidRPr="000A6EB1" w:rsidRDefault="00CA7421" w:rsidP="00CA7421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In occasione della nomina o del rinnovo dell’organo amministrativo</w:t>
            </w:r>
            <w:r>
              <w:rPr>
                <w:color w:val="221E1F"/>
                <w:u w:val="none"/>
              </w:rPr>
              <w:t xml:space="preserve">, </w:t>
            </w:r>
            <w:r w:rsidR="00BF0E83">
              <w:rPr>
                <w:color w:val="221E1F"/>
                <w:u w:val="none"/>
              </w:rPr>
              <w:t xml:space="preserve">dando atto nella delibera assembleare di nomina o rinnovo delle verifiche condotte dal RPCT della società </w:t>
            </w:r>
          </w:p>
        </w:tc>
        <w:tc>
          <w:tcPr>
            <w:tcW w:w="2268" w:type="dxa"/>
          </w:tcPr>
          <w:p w:rsidR="00CA7421" w:rsidRPr="000B2C55" w:rsidRDefault="00CA7421" w:rsidP="00CA7421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color w:val="221E1F"/>
                <w:u w:val="none"/>
              </w:rPr>
            </w:pPr>
            <w:r w:rsidRPr="000B2C55">
              <w:rPr>
                <w:rFonts w:ascii="Calibri" w:hAnsi="Calibri" w:cs="Calibri"/>
                <w:u w:val="none"/>
              </w:rPr>
              <w:t>⃝</w:t>
            </w:r>
          </w:p>
        </w:tc>
        <w:tc>
          <w:tcPr>
            <w:tcW w:w="3261" w:type="dxa"/>
          </w:tcPr>
          <w:p w:rsidR="00CA7421" w:rsidRPr="00F16B09" w:rsidRDefault="00CA7421" w:rsidP="00CA7421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highlight w:val="yellow"/>
                <w:u w:val="none"/>
              </w:rPr>
            </w:pPr>
          </w:p>
        </w:tc>
      </w:tr>
      <w:tr w:rsidR="00BF0E83" w:rsidTr="00A040DD">
        <w:tc>
          <w:tcPr>
            <w:tcW w:w="2977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3411C1">
              <w:rPr>
                <w:color w:val="221E1F"/>
                <w:u w:val="none"/>
              </w:rPr>
              <w:t xml:space="preserve">Verificare che l’amministratore o gli amministratori nominati o rinnovati non siano soggetti già collocati in </w:t>
            </w:r>
            <w:r w:rsidRPr="003411C1">
              <w:rPr>
                <w:color w:val="221E1F"/>
                <w:u w:val="none"/>
              </w:rPr>
              <w:lastRenderedPageBreak/>
              <w:t xml:space="preserve">quiescenza. Qualora si tratti di soggetti in quiescenza, verificare che l’incarico sarà svolto a titolo gratuito, ai sensi dell’art. 5, comma 9 del </w:t>
            </w:r>
            <w:proofErr w:type="spellStart"/>
            <w:r w:rsidRPr="003411C1">
              <w:rPr>
                <w:color w:val="221E1F"/>
                <w:u w:val="none"/>
              </w:rPr>
              <w:t>d.l.</w:t>
            </w:r>
            <w:proofErr w:type="spellEnd"/>
            <w:r w:rsidRPr="003411C1">
              <w:rPr>
                <w:color w:val="221E1F"/>
                <w:u w:val="none"/>
              </w:rPr>
              <w:t xml:space="preserve"> n. 95/2012, e la rinuncia espressa al compenso da parte degli interessati</w:t>
            </w:r>
          </w:p>
        </w:tc>
        <w:tc>
          <w:tcPr>
            <w:tcW w:w="1985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3411C1">
              <w:rPr>
                <w:color w:val="221E1F"/>
                <w:u w:val="none"/>
              </w:rPr>
              <w:lastRenderedPageBreak/>
              <w:t xml:space="preserve">Collegio sindacale /sindaco della società </w:t>
            </w:r>
          </w:p>
        </w:tc>
        <w:tc>
          <w:tcPr>
            <w:tcW w:w="3685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In occasione della nomina o del rinnovo dell’organo amministrativo</w:t>
            </w:r>
            <w:r>
              <w:rPr>
                <w:color w:val="221E1F"/>
                <w:u w:val="none"/>
              </w:rPr>
              <w:t xml:space="preserve">, </w:t>
            </w:r>
            <w:r w:rsidR="00A040DD">
              <w:rPr>
                <w:color w:val="221E1F"/>
                <w:u w:val="none"/>
              </w:rPr>
              <w:t xml:space="preserve">dando atto nella delibera assembleare di nomina o rinnovo delle verifiche condotte dal collegio </w:t>
            </w:r>
            <w:r w:rsidR="00A040DD">
              <w:rPr>
                <w:color w:val="221E1F"/>
                <w:u w:val="none"/>
              </w:rPr>
              <w:lastRenderedPageBreak/>
              <w:t xml:space="preserve">sindacale/sindaco. Le medesime verifiche devono essere condotte anche </w:t>
            </w:r>
            <w:r>
              <w:rPr>
                <w:color w:val="221E1F"/>
                <w:u w:val="none"/>
              </w:rPr>
              <w:t>in costanza del mandato dell’amministratore/degli amministratori interessato/i</w:t>
            </w:r>
          </w:p>
        </w:tc>
        <w:tc>
          <w:tcPr>
            <w:tcW w:w="2268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color w:val="221E1F"/>
                <w:u w:val="none"/>
              </w:rPr>
            </w:pPr>
            <w:r w:rsidRPr="000A6EB1">
              <w:rPr>
                <w:rFonts w:ascii="Calibri" w:hAnsi="Calibri" w:cs="Calibri"/>
                <w:u w:val="none"/>
              </w:rPr>
              <w:lastRenderedPageBreak/>
              <w:t>⃝</w:t>
            </w:r>
          </w:p>
        </w:tc>
        <w:tc>
          <w:tcPr>
            <w:tcW w:w="3261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</w:p>
        </w:tc>
      </w:tr>
      <w:tr w:rsidR="00BF0E83" w:rsidTr="00A040DD">
        <w:tc>
          <w:tcPr>
            <w:tcW w:w="2977" w:type="dxa"/>
          </w:tcPr>
          <w:p w:rsidR="00BF0E83" w:rsidRPr="003411C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3411C1">
              <w:rPr>
                <w:color w:val="221E1F"/>
                <w:u w:val="none"/>
              </w:rPr>
              <w:t>Verificare il rispetto dell’equilibrio di genere nella composizione dell’organo</w:t>
            </w:r>
            <w:r>
              <w:rPr>
                <w:color w:val="221E1F"/>
                <w:u w:val="none"/>
              </w:rPr>
              <w:t xml:space="preserve"> </w:t>
            </w:r>
            <w:r w:rsidRPr="003411C1">
              <w:rPr>
                <w:color w:val="221E1F"/>
                <w:u w:val="none"/>
              </w:rPr>
              <w:t>amministrativo, come determinato dall’art. 11, co. 4 del d.lgs. n. 175/2016</w:t>
            </w:r>
          </w:p>
        </w:tc>
        <w:tc>
          <w:tcPr>
            <w:tcW w:w="1985" w:type="dxa"/>
          </w:tcPr>
          <w:p w:rsidR="00BF0E83" w:rsidRPr="003411C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>
              <w:rPr>
                <w:color w:val="221E1F"/>
                <w:u w:val="none"/>
              </w:rPr>
              <w:t>Società</w:t>
            </w:r>
          </w:p>
        </w:tc>
        <w:tc>
          <w:tcPr>
            <w:tcW w:w="3685" w:type="dxa"/>
          </w:tcPr>
          <w:p w:rsidR="00BF0E83" w:rsidRPr="003411C1" w:rsidRDefault="00A040DD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0A6EB1">
              <w:rPr>
                <w:color w:val="221E1F"/>
                <w:u w:val="none"/>
              </w:rPr>
              <w:t>In occasione della nomina o del rinnovo dell’organo amministrativo</w:t>
            </w:r>
            <w:r>
              <w:rPr>
                <w:color w:val="221E1F"/>
                <w:u w:val="none"/>
              </w:rPr>
              <w:t>, nella delibera assembleare di nomina o rinnovo</w:t>
            </w:r>
          </w:p>
        </w:tc>
        <w:tc>
          <w:tcPr>
            <w:tcW w:w="2268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rFonts w:ascii="Calibri" w:hAnsi="Calibri" w:cs="Calibri"/>
                <w:u w:val="none"/>
              </w:rPr>
            </w:pPr>
            <w:r w:rsidRPr="000A6EB1">
              <w:rPr>
                <w:rFonts w:ascii="Calibri" w:hAnsi="Calibri" w:cs="Calibri"/>
                <w:u w:val="none"/>
              </w:rPr>
              <w:t>⃝</w:t>
            </w:r>
          </w:p>
        </w:tc>
        <w:tc>
          <w:tcPr>
            <w:tcW w:w="3261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</w:p>
        </w:tc>
      </w:tr>
      <w:tr w:rsidR="00BF0E83" w:rsidTr="00A040DD">
        <w:tc>
          <w:tcPr>
            <w:tcW w:w="2977" w:type="dxa"/>
          </w:tcPr>
          <w:p w:rsidR="00BF0E83" w:rsidRPr="003411C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3411C1">
              <w:rPr>
                <w:color w:val="221E1F"/>
                <w:u w:val="none"/>
              </w:rPr>
              <w:t xml:space="preserve">Trasmettere alle autorità competenti, secondo quanto </w:t>
            </w:r>
            <w:r w:rsidRPr="003411C1">
              <w:rPr>
                <w:color w:val="221E1F"/>
                <w:u w:val="none"/>
              </w:rPr>
              <w:lastRenderedPageBreak/>
              <w:t>previsto dalla normativa vigente, le delibere e gli atti di cui ai punti precedenti</w:t>
            </w:r>
          </w:p>
        </w:tc>
        <w:tc>
          <w:tcPr>
            <w:tcW w:w="1985" w:type="dxa"/>
          </w:tcPr>
          <w:p w:rsidR="00BF0E83" w:rsidRPr="003411C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>
              <w:rPr>
                <w:color w:val="221E1F"/>
                <w:u w:val="none"/>
              </w:rPr>
              <w:lastRenderedPageBreak/>
              <w:t>Società</w:t>
            </w:r>
          </w:p>
        </w:tc>
        <w:tc>
          <w:tcPr>
            <w:tcW w:w="3685" w:type="dxa"/>
          </w:tcPr>
          <w:p w:rsidR="00BF0E83" w:rsidRPr="003411C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  <w:r w:rsidRPr="003411C1">
              <w:rPr>
                <w:color w:val="221E1F"/>
                <w:u w:val="none"/>
              </w:rPr>
              <w:t>In occasione dell’adozione delle delibere e degli atti di cui ai punti precedenti</w:t>
            </w:r>
          </w:p>
        </w:tc>
        <w:tc>
          <w:tcPr>
            <w:tcW w:w="2268" w:type="dxa"/>
          </w:tcPr>
          <w:p w:rsidR="00BF0E83" w:rsidRDefault="00BF0E83" w:rsidP="00BF0E83">
            <w:pPr>
              <w:pStyle w:val="Titolo1"/>
              <w:spacing w:after="3" w:line="393" w:lineRule="auto"/>
              <w:ind w:left="708" w:right="620"/>
              <w:jc w:val="center"/>
              <w:outlineLvl w:val="0"/>
              <w:rPr>
                <w:rFonts w:ascii="Calibri" w:hAnsi="Calibri" w:cs="Calibri"/>
                <w:u w:val="none"/>
              </w:rPr>
            </w:pPr>
            <w:r w:rsidRPr="000A6EB1">
              <w:rPr>
                <w:rFonts w:ascii="Calibri" w:hAnsi="Calibri" w:cs="Calibri"/>
                <w:u w:val="none"/>
              </w:rPr>
              <w:t>⃝</w:t>
            </w:r>
          </w:p>
          <w:p w:rsidR="00A040DD" w:rsidRPr="000A6EB1" w:rsidRDefault="00A040DD" w:rsidP="00A040DD">
            <w:pPr>
              <w:pStyle w:val="Titolo1"/>
              <w:spacing w:after="3" w:line="393" w:lineRule="auto"/>
              <w:ind w:left="0" w:right="620"/>
              <w:outlineLvl w:val="0"/>
              <w:rPr>
                <w:rFonts w:ascii="Calibri" w:hAnsi="Calibri" w:cs="Calibri"/>
                <w:u w:val="none"/>
              </w:rPr>
            </w:pPr>
            <w:r w:rsidRPr="00A040DD">
              <w:rPr>
                <w:color w:val="221E1F"/>
                <w:u w:val="none"/>
              </w:rPr>
              <w:t>(corredata dall’indicazion</w:t>
            </w:r>
            <w:r w:rsidRPr="00A040DD">
              <w:rPr>
                <w:color w:val="221E1F"/>
                <w:u w:val="none"/>
              </w:rPr>
              <w:lastRenderedPageBreak/>
              <w:t>e dei riferimenti di protocollo delle comunicazioni alle autorità competenti)</w:t>
            </w:r>
          </w:p>
        </w:tc>
        <w:tc>
          <w:tcPr>
            <w:tcW w:w="3261" w:type="dxa"/>
          </w:tcPr>
          <w:p w:rsidR="00BF0E83" w:rsidRPr="000A6EB1" w:rsidRDefault="00BF0E83" w:rsidP="00BF0E83">
            <w:pPr>
              <w:pStyle w:val="Titolo1"/>
              <w:spacing w:after="3" w:line="393" w:lineRule="auto"/>
              <w:ind w:left="0" w:right="620"/>
              <w:jc w:val="both"/>
              <w:outlineLvl w:val="0"/>
              <w:rPr>
                <w:color w:val="221E1F"/>
                <w:u w:val="none"/>
              </w:rPr>
            </w:pPr>
          </w:p>
        </w:tc>
      </w:tr>
    </w:tbl>
    <w:p w:rsidR="00662D8F" w:rsidRPr="00662D8F" w:rsidRDefault="00662D8F" w:rsidP="00662D8F">
      <w:pPr>
        <w:pStyle w:val="Titolo1"/>
        <w:spacing w:after="3" w:line="393" w:lineRule="auto"/>
        <w:ind w:left="708" w:right="620"/>
        <w:jc w:val="both"/>
        <w:rPr>
          <w:color w:val="221E1F"/>
          <w:u w:val="none"/>
        </w:rPr>
      </w:pPr>
    </w:p>
    <w:p w:rsidR="00662D8F" w:rsidRDefault="00662D8F"/>
    <w:sectPr w:rsidR="00662D8F" w:rsidSect="000A6E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8F"/>
    <w:rsid w:val="000A6EB1"/>
    <w:rsid w:val="000B2C55"/>
    <w:rsid w:val="00114FD0"/>
    <w:rsid w:val="00196C28"/>
    <w:rsid w:val="00296027"/>
    <w:rsid w:val="00317F86"/>
    <w:rsid w:val="003411C1"/>
    <w:rsid w:val="003E43C5"/>
    <w:rsid w:val="004D088F"/>
    <w:rsid w:val="004D4046"/>
    <w:rsid w:val="004F1A39"/>
    <w:rsid w:val="00662D8F"/>
    <w:rsid w:val="00785934"/>
    <w:rsid w:val="007B713A"/>
    <w:rsid w:val="0083707D"/>
    <w:rsid w:val="00A040DD"/>
    <w:rsid w:val="00A92D3A"/>
    <w:rsid w:val="00AD544C"/>
    <w:rsid w:val="00B87D1E"/>
    <w:rsid w:val="00BF0E83"/>
    <w:rsid w:val="00CA7421"/>
    <w:rsid w:val="00D95C4B"/>
    <w:rsid w:val="00E24E3B"/>
    <w:rsid w:val="00EE023B"/>
    <w:rsid w:val="00F05DC6"/>
    <w:rsid w:val="00F1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2A3F"/>
  <w15:chartTrackingRefBased/>
  <w15:docId w15:val="{C17D24D9-07FB-466C-8B89-D8FC1CB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62D8F"/>
    <w:pPr>
      <w:widowControl w:val="0"/>
      <w:autoSpaceDE w:val="0"/>
      <w:autoSpaceDN w:val="0"/>
      <w:spacing w:after="0" w:line="240" w:lineRule="auto"/>
      <w:ind w:left="834"/>
      <w:outlineLvl w:val="0"/>
    </w:pPr>
    <w:rPr>
      <w:rFonts w:ascii="Arial" w:eastAsia="Arial" w:hAnsi="Arial" w:cs="Arial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D8F"/>
    <w:rPr>
      <w:rFonts w:ascii="Arial" w:eastAsia="Arial" w:hAnsi="Arial" w:cs="Arial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662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D8F"/>
    <w:pPr>
      <w:widowControl w:val="0"/>
      <w:autoSpaceDE w:val="0"/>
      <w:autoSpaceDN w:val="0"/>
      <w:spacing w:after="0" w:line="240" w:lineRule="auto"/>
      <w:ind w:left="217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D8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6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53A50-57E9-4DF3-B651-F112C747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Canali Lorenzo</dc:creator>
  <cp:keywords/>
  <dc:description/>
  <cp:lastModifiedBy>Canali Lorenzo</cp:lastModifiedBy>
  <cp:revision>4</cp:revision>
  <cp:lastPrinted>2025-02-12T10:41:00Z</cp:lastPrinted>
  <dcterms:created xsi:type="dcterms:W3CDTF">2025-02-12T15:42:00Z</dcterms:created>
  <dcterms:modified xsi:type="dcterms:W3CDTF">2025-02-12T15:54:00Z</dcterms:modified>
</cp:coreProperties>
</file>